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66"/>
        <w:tblLook w:val="01E0" w:firstRow="1" w:lastRow="1" w:firstColumn="1" w:lastColumn="1" w:noHBand="0" w:noVBand="0"/>
      </w:tblPr>
      <w:tblGrid>
        <w:gridCol w:w="3505"/>
        <w:gridCol w:w="7552"/>
      </w:tblGrid>
      <w:tr w:rsidR="00520E95" w14:paraId="7F3F911F" w14:textId="77777777">
        <w:trPr>
          <w:trHeight w:val="2835"/>
        </w:trPr>
        <w:tc>
          <w:tcPr>
            <w:tcW w:w="3364" w:type="dxa"/>
            <w:shd w:val="clear" w:color="auto" w:fill="000066"/>
          </w:tcPr>
          <w:p w14:paraId="38641A52" w14:textId="77777777" w:rsidR="00520E95" w:rsidRDefault="00A975E3">
            <w:pPr>
              <w:spacing w:before="120" w:after="60"/>
              <w:ind w:right="170"/>
              <w:rPr>
                <w:rFonts w:cs="Arial"/>
                <w:color w:val="FFFFFF"/>
                <w:sz w:val="2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32F09C8" wp14:editId="7E971BEA">
                  <wp:extent cx="1981197" cy="1530346"/>
                  <wp:effectExtent l="0" t="0" r="0" b="0"/>
                  <wp:docPr id="1" name="image6" descr="iaza1533222916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" descr="iaza1533222916550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98120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3" w:type="dxa"/>
            <w:shd w:val="clear" w:color="auto" w:fill="000066"/>
          </w:tcPr>
          <w:p w14:paraId="735297F3" w14:textId="77777777" w:rsidR="00520E95" w:rsidRDefault="00A975E3">
            <w:pPr>
              <w:pStyle w:val="Header"/>
              <w:spacing w:before="120"/>
              <w:rPr>
                <w:rFonts w:ascii="Calibri" w:hAnsi="Calibri" w:cs="Calibri"/>
                <w:b/>
                <w:color w:val="FFFFFF"/>
                <w:sz w:val="2"/>
                <w:szCs w:val="2"/>
              </w:rPr>
            </w:pPr>
            <w:r>
              <w:rPr>
                <w:rFonts w:ascii="Calibri" w:hAnsi="Calibri" w:cs="Calibri"/>
                <w:b/>
                <w:noProof/>
                <w:color w:val="FFFFFF" w:themeColor="background1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0616CD2F" wp14:editId="33CA2A37">
                      <wp:simplePos x="0" y="0"/>
                      <wp:positionH relativeFrom="column">
                        <wp:posOffset>3248021</wp:posOffset>
                      </wp:positionH>
                      <wp:positionV relativeFrom="paragraph">
                        <wp:posOffset>68580</wp:posOffset>
                      </wp:positionV>
                      <wp:extent cx="1477641" cy="344801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764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683E5" w14:textId="77777777" w:rsidR="00520E95" w:rsidRDefault="00A975E3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No. x   April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16CD2F" id="Text Box 2" o:spid="_x0000_s1026" style="position:absolute;margin-left:255.75pt;margin-top:5.4pt;width:116.35pt;height:27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" filled="f" stroked="f">
                      <v:textbox>
                        <w:txbxContent>
                          <w:p w14:paraId="5E5683E5" w14:textId="77777777" w:rsidR="00520E95" w:rsidRDefault="00A975E3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4"/>
                              </w:rPr>
                              <w:t>No. x   April 2020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29C2F27" w14:textId="77777777" w:rsidR="00520E95" w:rsidRDefault="00A975E3">
            <w:pPr>
              <w:pStyle w:val="Header"/>
              <w:spacing w:before="120"/>
              <w:rPr>
                <w:rFonts w:ascii="Calibri" w:hAnsi="Calibri" w:cs="Calibri"/>
                <w:b/>
                <w:color w:val="FFFFFF"/>
                <w:sz w:val="64"/>
                <w:szCs w:val="6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64"/>
                <w:szCs w:val="64"/>
              </w:rPr>
              <w:t xml:space="preserve">COVID-19 </w:t>
            </w:r>
          </w:p>
          <w:p w14:paraId="7CC9B7F7" w14:textId="77777777" w:rsidR="00520E95" w:rsidRDefault="00A975E3">
            <w:pPr>
              <w:pStyle w:val="Header"/>
              <w:rPr>
                <w:rFonts w:ascii="Calibri" w:hAnsi="Calibri" w:cs="Calibri"/>
                <w:b/>
                <w:color w:val="FFFFFF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48"/>
                <w:szCs w:val="48"/>
              </w:rPr>
              <w:t>Questions, Answers and Actions</w:t>
            </w:r>
          </w:p>
          <w:p w14:paraId="61A385E6" w14:textId="77777777" w:rsidR="00520E95" w:rsidRDefault="00520E95">
            <w:pPr>
              <w:pStyle w:val="Header"/>
              <w:rPr>
                <w:rFonts w:ascii="Calibri" w:eastAsia="Verdana" w:hAnsi="Calibri" w:cs="Calibri"/>
                <w:sz w:val="18"/>
                <w:szCs w:val="18"/>
              </w:rPr>
            </w:pPr>
          </w:p>
          <w:p w14:paraId="5954BC78" w14:textId="77777777" w:rsidR="00520E95" w:rsidRDefault="00A975E3">
            <w:pPr>
              <w:pStyle w:val="Header"/>
              <w:rPr>
                <w:rFonts w:ascii="Calibri" w:eastAsia="Verdana" w:hAnsi="Calibri" w:cs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eastAsia="Verdana" w:hAnsi="Calibri" w:cs="Calibri"/>
                <w:b/>
                <w:bCs/>
                <w:i/>
                <w:iCs/>
                <w:sz w:val="36"/>
                <w:szCs w:val="36"/>
              </w:rPr>
              <w:t xml:space="preserve">Vitamin D and infection risk </w:t>
            </w:r>
          </w:p>
          <w:p w14:paraId="22CF215C" w14:textId="77777777" w:rsidR="00520E95" w:rsidRDefault="00520E95">
            <w:pPr>
              <w:pStyle w:val="Header"/>
              <w:rPr>
                <w:rFonts w:ascii="Calibri" w:hAnsi="Calibri" w:cs="Calibri"/>
                <w:b/>
                <w:bCs/>
                <w:i/>
                <w:iCs/>
                <w:color w:val="FFFFFF"/>
                <w:sz w:val="10"/>
                <w:szCs w:val="10"/>
              </w:rPr>
            </w:pPr>
          </w:p>
        </w:tc>
      </w:tr>
    </w:tbl>
    <w:p w14:paraId="44AF5623" w14:textId="77777777" w:rsidR="00520E95" w:rsidRDefault="00520E95">
      <w:pPr>
        <w:ind w:right="170"/>
        <w:jc w:val="both"/>
        <w:rPr>
          <w:rFonts w:cs="Arial"/>
          <w:b/>
          <w:szCs w:val="24"/>
        </w:rPr>
        <w:sectPr w:rsidR="00520E9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/>
          <w:pgMar w:top="340" w:right="737" w:bottom="899" w:left="1021" w:header="0" w:footer="0" w:gutter="0"/>
          <w:cols w:space="720"/>
          <w:docGrid w:linePitch="360"/>
        </w:sectPr>
      </w:pPr>
    </w:p>
    <w:p w14:paraId="15884A91" w14:textId="77777777" w:rsidR="00520E95" w:rsidRDefault="00520E95">
      <w:pPr>
        <w:ind w:right="-17"/>
        <w:rPr>
          <w:rFonts w:cs="Arial"/>
          <w:sz w:val="22"/>
        </w:rPr>
        <w:sectPr w:rsidR="00520E9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7" w:h="16840"/>
          <w:pgMar w:top="737" w:right="567" w:bottom="851" w:left="1021" w:header="720" w:footer="5" w:gutter="0"/>
          <w:cols w:space="964"/>
          <w:docGrid w:linePitch="360"/>
        </w:sectPr>
      </w:pPr>
    </w:p>
    <w:p w14:paraId="53B729DC" w14:textId="69B5391A" w:rsidR="00520E95" w:rsidRDefault="00A975E3">
      <w:pPr>
        <w:pStyle w:val="Style11ptBoldItalicCustomColorRGB51153255Centered"/>
        <w:spacing w:after="120"/>
        <w:ind w:left="0"/>
        <w:jc w:val="left"/>
        <w:rPr>
          <w:rFonts w:ascii="Calibri" w:eastAsia="Verdana" w:hAnsi="Calibri" w:cs="Calibri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Calibri" w:hAnsi="Calibri" w:cs="Calibri"/>
          <w:color w:val="000066"/>
          <w:sz w:val="28"/>
          <w:szCs w:val="24"/>
        </w:rPr>
        <w:lastRenderedPageBreak/>
        <w:t xml:space="preserve">Question: </w:t>
      </w:r>
      <w:r>
        <w:rPr>
          <w:rFonts w:ascii="Calibri" w:eastAsia="Verdana" w:hAnsi="Calibri" w:cs="Calibri"/>
          <w:b w:val="0"/>
          <w:bCs w:val="0"/>
          <w:i w:val="0"/>
          <w:iCs w:val="0"/>
          <w:color w:val="000000" w:themeColor="text1"/>
          <w:sz w:val="24"/>
          <w:szCs w:val="24"/>
        </w:rPr>
        <w:t>"</w:t>
      </w:r>
      <w:r>
        <w:rPr>
          <w:rFonts w:ascii="Calibri" w:eastAsia="Arial" w:hAnsi="Calibri" w:cs="Calibri"/>
          <w:b w:val="0"/>
          <w:bCs w:val="0"/>
          <w:i w:val="0"/>
          <w:iCs w:val="0"/>
          <w:color w:val="auto"/>
          <w:sz w:val="24"/>
          <w:szCs w:val="24"/>
        </w:rPr>
        <w:t>What is the evidence that vitamin D status affects the risk of infection with COVID-19</w:t>
      </w:r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 w:val="24"/>
          <w:szCs w:val="24"/>
        </w:rPr>
        <w:t>?"</w:t>
      </w:r>
    </w:p>
    <w:p w14:paraId="34CDBBEF" w14:textId="15B7DBCC" w:rsidR="00520E95" w:rsidRDefault="00A975E3">
      <w:pPr>
        <w:pStyle w:val="Style11ptBoldItalicCustomColorRGB51153255Centered"/>
        <w:spacing w:after="120"/>
        <w:ind w:left="0"/>
        <w:jc w:val="left"/>
        <w:rPr>
          <w:rFonts w:ascii="Calibri" w:eastAsia="Arial" w:hAnsi="Calibri" w:cs="Calibri"/>
          <w:bCs w:val="0"/>
          <w:color w:val="212121"/>
        </w:rPr>
      </w:pPr>
      <w:r>
        <w:rPr>
          <w:rFonts w:ascii="Calibri" w:hAnsi="Calibri" w:cs="Calibri"/>
          <w:color w:val="000066"/>
          <w:sz w:val="28"/>
          <w:szCs w:val="24"/>
        </w:rPr>
        <w:t>Answer:</w:t>
      </w:r>
      <w:r>
        <w:rPr>
          <w:rFonts w:eastAsia="Verdana" w:cs="Arial"/>
          <w:b w:val="0"/>
          <w:bCs w:val="0"/>
          <w:i w:val="0"/>
          <w:iCs w:val="0"/>
          <w:color w:val="auto"/>
          <w:sz w:val="24"/>
          <w:szCs w:val="24"/>
          <w:lang w:eastAsia="zh-CN" w:bidi="hi-IN"/>
        </w:rPr>
        <w:t xml:space="preserve"> </w:t>
      </w:r>
      <w:r>
        <w:rPr>
          <w:rFonts w:ascii="Calibri" w:eastAsia="Verdana" w:hAnsi="Calibri" w:cs="Calibri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The Scientific Advisory Committee on Nutrition (SACN) </w:t>
      </w:r>
      <w:hyperlink r:id="rId17" w:history="1">
        <w:r>
          <w:rPr>
            <w:rStyle w:val="Hyperlink"/>
            <w:rFonts w:ascii="Calibri" w:eastAsia="Verdana" w:hAnsi="Calibri" w:cs="Calibri"/>
            <w:b w:val="0"/>
            <w:bCs w:val="0"/>
            <w:i w:val="0"/>
            <w:iCs w:val="0"/>
            <w:sz w:val="24"/>
            <w:szCs w:val="24"/>
          </w:rPr>
          <w:t xml:space="preserve">2016 report on vitamin D and health </w:t>
        </w:r>
      </w:hyperlink>
      <w:r>
        <w:rPr>
          <w:rFonts w:ascii="Calibri" w:eastAsia="Verdana" w:hAnsi="Calibri" w:cs="Calibri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found that "Evidence on vitamin D and infection is inconsistent and mainly observational. RCTs do not generally show a beneficial effect of vitamin D supplementation on infectious disease risk." </w:t>
      </w:r>
      <w:r>
        <w:rPr>
          <w:rFonts w:ascii="Calibri" w:eastAsia="Verdana" w:hAnsi="Calibri" w:cs="Calibri"/>
          <w:b w:val="0"/>
          <w:bCs w:val="0"/>
          <w:i w:val="0"/>
          <w:iCs w:val="0"/>
          <w:color w:val="000000" w:themeColor="text1"/>
          <w:sz w:val="24"/>
          <w:szCs w:val="24"/>
          <w:vertAlign w:val="superscript"/>
        </w:rPr>
        <w:t>1</w:t>
      </w:r>
    </w:p>
    <w:p w14:paraId="53AF7F96" w14:textId="40D93722" w:rsidR="00520E95" w:rsidRDefault="00A975E3">
      <w:pPr>
        <w:spacing w:before="60" w:after="120"/>
        <w:rPr>
          <w:rFonts w:ascii="Calibri" w:eastAsia="Verdana" w:hAnsi="Calibri" w:cs="Calibri"/>
          <w:szCs w:val="24"/>
        </w:rPr>
      </w:pPr>
      <w:r>
        <w:rPr>
          <w:rFonts w:ascii="Calibri" w:eastAsia="Verdana" w:hAnsi="Calibri" w:cs="Calibri"/>
          <w:color w:val="000000" w:themeColor="text1"/>
          <w:szCs w:val="24"/>
        </w:rPr>
        <w:t>There is some evidence from observational and randomised trials that serum 25-hydroxy-vitamin D (25(OH)D) levels may alter the risk of acute respiratory tract infections (RTIs), but m</w:t>
      </w:r>
      <w:r>
        <w:rPr>
          <w:rFonts w:ascii="Calibri" w:hAnsi="Calibri" w:cs="Calibri"/>
          <w:bCs/>
          <w:iCs/>
          <w:szCs w:val="24"/>
        </w:rPr>
        <w:t>eta-analyses examining the role of vitamin D</w:t>
      </w:r>
      <w:r w:rsidR="001E7B50">
        <w:rPr>
          <w:rFonts w:ascii="Calibri" w:hAnsi="Calibri" w:cs="Calibri"/>
          <w:bCs/>
          <w:iCs/>
          <w:szCs w:val="24"/>
        </w:rPr>
        <w:t xml:space="preserve"> supplementation</w:t>
      </w:r>
      <w:r>
        <w:rPr>
          <w:rFonts w:ascii="Calibri" w:hAnsi="Calibri" w:cs="Calibri"/>
          <w:bCs/>
          <w:iCs/>
          <w:szCs w:val="24"/>
        </w:rPr>
        <w:t xml:space="preserve"> in </w:t>
      </w:r>
      <w:r w:rsidR="001E7B50">
        <w:rPr>
          <w:rFonts w:ascii="Calibri" w:hAnsi="Calibri" w:cs="Calibri"/>
          <w:bCs/>
          <w:iCs/>
          <w:szCs w:val="24"/>
        </w:rPr>
        <w:t>RTI</w:t>
      </w:r>
      <w:r>
        <w:rPr>
          <w:rFonts w:ascii="Calibri" w:hAnsi="Calibri" w:cs="Calibri"/>
          <w:bCs/>
          <w:iCs/>
          <w:szCs w:val="24"/>
        </w:rPr>
        <w:t xml:space="preserve"> have varying results. To quote the SACN: </w:t>
      </w:r>
    </w:p>
    <w:p w14:paraId="0EBE8D70" w14:textId="7DBD1ED3" w:rsidR="00520E95" w:rsidRDefault="00A975E3">
      <w:pPr>
        <w:spacing w:before="60" w:after="120"/>
        <w:rPr>
          <w:rFonts w:ascii="Calibri" w:eastAsia="Verdana" w:hAnsi="Calibri" w:cs="Calibri"/>
        </w:rPr>
      </w:pPr>
      <w:r>
        <w:rPr>
          <w:rFonts w:ascii="Calibri" w:hAnsi="Calibri" w:cs="Calibri"/>
          <w:bCs/>
          <w:iCs/>
          <w:szCs w:val="24"/>
        </w:rPr>
        <w:t xml:space="preserve">"Out of 3 systematic reviews/meta-analyses of RCTs on the effect of vitamin D supplementation on RTIs, 1 reported beneficial effects of vitamin D supplementation in reducing RTI risk, 1 reported no effect, and 1 reported conflicting results. The majority of RCTs published since the meta-analyses also did not find that vitamin D supplementation reduced RTI risk. Findings from cohort studies are generally supportive of an inverse association between serum 25(OH)D concentration and RTIs, with serum 25(OH)D concentrations ranging between &lt; 25 and &lt;50 nmol/L associated with increased risk for developing RTIs". It should be noted that observational studies, including cohort studies, cannot prove causation and are subject to confounding. </w:t>
      </w:r>
    </w:p>
    <w:p w14:paraId="156B2CEF" w14:textId="21818725" w:rsidR="00641439" w:rsidRDefault="00A975E3">
      <w:pPr>
        <w:spacing w:before="60" w:after="120"/>
        <w:rPr>
          <w:rFonts w:ascii="Calibri" w:eastAsia="Verdana" w:hAnsi="Calibri" w:cs="Calibri"/>
          <w:color w:val="000000" w:themeColor="text1"/>
          <w:szCs w:val="24"/>
        </w:rPr>
      </w:pPr>
      <w:r>
        <w:rPr>
          <w:rFonts w:ascii="Calibri" w:eastAsia="Verdana" w:hAnsi="Calibri" w:cs="Calibri"/>
          <w:b/>
          <w:szCs w:val="24"/>
        </w:rPr>
        <w:t>I</w:t>
      </w:r>
      <w:r>
        <w:rPr>
          <w:rFonts w:ascii="Calibri" w:eastAsia="Verdana" w:hAnsi="Calibri" w:cs="Calibri"/>
          <w:b/>
          <w:color w:val="000000" w:themeColor="text1"/>
          <w:szCs w:val="24"/>
        </w:rPr>
        <w:t>n the winter months, at up to 40% of the UK population may be considered deficient in 25(OH)D (</w:t>
      </w:r>
      <w:r w:rsidR="00272F35">
        <w:rPr>
          <w:rFonts w:ascii="Calibri" w:eastAsia="Verdana" w:hAnsi="Calibri" w:cs="Calibri"/>
          <w:b/>
          <w:color w:val="000000" w:themeColor="text1"/>
          <w:szCs w:val="24"/>
        </w:rPr>
        <w:t xml:space="preserve">serum </w:t>
      </w:r>
      <w:r>
        <w:rPr>
          <w:rFonts w:ascii="Calibri" w:eastAsia="Verdana" w:hAnsi="Calibri" w:cs="Calibri"/>
          <w:b/>
          <w:color w:val="000000" w:themeColor="text1"/>
          <w:szCs w:val="24"/>
        </w:rPr>
        <w:t>levels &lt;25 nmol/L), and a much larger proportion are likely to have levels considered insufficient (&lt;50 nmol/L).</w:t>
      </w:r>
      <w:r>
        <w:rPr>
          <w:rFonts w:ascii="Calibri" w:eastAsia="Verdana" w:hAnsi="Calibri" w:cs="Calibri"/>
          <w:color w:val="000000" w:themeColor="text1"/>
          <w:szCs w:val="24"/>
          <w:vertAlign w:val="superscript"/>
        </w:rPr>
        <w:t>1</w:t>
      </w:r>
      <w:r>
        <w:rPr>
          <w:rFonts w:ascii="Calibri" w:eastAsia="Verdana" w:hAnsi="Calibri" w:cs="Calibri"/>
          <w:color w:val="000000" w:themeColor="text1"/>
          <w:szCs w:val="24"/>
        </w:rPr>
        <w:t xml:space="preserve"> </w:t>
      </w:r>
      <w:r w:rsidR="00040A6A" w:rsidRPr="000E6EF0">
        <w:rPr>
          <w:rFonts w:ascii="Calibri" w:eastAsia="Verdana" w:hAnsi="Calibri" w:cs="Calibri"/>
          <w:color w:val="000000" w:themeColor="text1"/>
          <w:szCs w:val="24"/>
        </w:rPr>
        <w:t xml:space="preserve">Average </w:t>
      </w:r>
      <w:r w:rsidR="00B203A0" w:rsidRPr="000E6EF0">
        <w:rPr>
          <w:rFonts w:ascii="Calibri" w:eastAsia="Verdana" w:hAnsi="Calibri" w:cs="Calibri"/>
          <w:color w:val="000000" w:themeColor="text1"/>
          <w:szCs w:val="24"/>
        </w:rPr>
        <w:t xml:space="preserve">annualised </w:t>
      </w:r>
      <w:r w:rsidR="00040A6A" w:rsidRPr="000E6EF0">
        <w:rPr>
          <w:rFonts w:ascii="Calibri" w:eastAsia="Verdana" w:hAnsi="Calibri" w:cs="Calibri"/>
          <w:color w:val="000000" w:themeColor="text1"/>
          <w:szCs w:val="24"/>
        </w:rPr>
        <w:t xml:space="preserve">serum 25(OH)D levels </w:t>
      </w:r>
      <w:r w:rsidR="00B203A0" w:rsidRPr="000E6EF0">
        <w:rPr>
          <w:rFonts w:ascii="Calibri" w:eastAsia="Verdana" w:hAnsi="Calibri" w:cs="Calibri"/>
          <w:color w:val="000000" w:themeColor="text1"/>
          <w:szCs w:val="24"/>
        </w:rPr>
        <w:t xml:space="preserve">vary with ethnicity, and do not reach the threshold for sufficiency in any ethnic group: 45.8 nmol/L in white adults, 20.5 nmol/L in Asian adults, and 27.7 nmol/L in black adults. </w:t>
      </w:r>
      <w:r w:rsidR="00021DEA" w:rsidRPr="000E6EF0">
        <w:rPr>
          <w:rFonts w:ascii="Calibri" w:eastAsia="Verdana" w:hAnsi="Calibri" w:cs="Calibri"/>
          <w:color w:val="000000" w:themeColor="text1"/>
          <w:szCs w:val="24"/>
        </w:rPr>
        <w:t>Annualised levels in i</w:t>
      </w:r>
      <w:r w:rsidR="00B203A0" w:rsidRPr="000E6EF0">
        <w:rPr>
          <w:rFonts w:ascii="Calibri" w:eastAsia="Verdana" w:hAnsi="Calibri" w:cs="Calibri"/>
          <w:color w:val="000000" w:themeColor="text1"/>
          <w:szCs w:val="24"/>
        </w:rPr>
        <w:t>nstitutionalised adults</w:t>
      </w:r>
      <w:r w:rsidR="00021DEA" w:rsidRPr="000E6EF0">
        <w:rPr>
          <w:rFonts w:ascii="Calibri" w:eastAsia="Verdana" w:hAnsi="Calibri" w:cs="Calibri"/>
          <w:color w:val="000000" w:themeColor="text1"/>
          <w:szCs w:val="24"/>
        </w:rPr>
        <w:t xml:space="preserve"> were 30 nmol/L.</w:t>
      </w:r>
      <w:r w:rsidR="00B203A0" w:rsidRPr="000E6EF0">
        <w:rPr>
          <w:rFonts w:ascii="Calibri" w:eastAsia="Verdana" w:hAnsi="Calibri" w:cs="Calibri"/>
          <w:color w:val="000000" w:themeColor="text1"/>
          <w:szCs w:val="24"/>
          <w:vertAlign w:val="superscript"/>
        </w:rPr>
        <w:t>1</w:t>
      </w:r>
      <w:r w:rsidR="00B203A0">
        <w:rPr>
          <w:rFonts w:ascii="Calibri" w:eastAsia="Verdana" w:hAnsi="Calibri" w:cs="Calibri"/>
          <w:color w:val="000000" w:themeColor="text1"/>
          <w:szCs w:val="24"/>
        </w:rPr>
        <w:t xml:space="preserve"> </w:t>
      </w:r>
    </w:p>
    <w:p w14:paraId="0D6AB543" w14:textId="1157C387" w:rsidR="001E7B50" w:rsidRDefault="00B203A0" w:rsidP="001E7B50">
      <w:pPr>
        <w:rPr>
          <w:rFonts w:ascii="Calibri" w:hAnsi="Calibri"/>
          <w:color w:val="000000"/>
          <w:szCs w:val="24"/>
          <w:shd w:val="clear" w:color="auto" w:fill="FFFFFF"/>
          <w:lang w:eastAsia="en-GB"/>
        </w:rPr>
      </w:pPr>
      <w:r>
        <w:rPr>
          <w:rFonts w:ascii="Calibri" w:eastAsia="Verdana" w:hAnsi="Calibri" w:cs="Calibri"/>
          <w:color w:val="000000" w:themeColor="text1"/>
          <w:szCs w:val="24"/>
        </w:rPr>
        <w:t>Vitamin D testing will not affect clinical management f</w:t>
      </w:r>
      <w:r w:rsidR="00A975E3">
        <w:rPr>
          <w:rFonts w:ascii="Calibri" w:eastAsia="Verdana" w:hAnsi="Calibri" w:cs="Calibri"/>
          <w:color w:val="000000" w:themeColor="text1"/>
          <w:szCs w:val="24"/>
        </w:rPr>
        <w:t>or the majority of patients</w:t>
      </w:r>
      <w:r>
        <w:rPr>
          <w:rFonts w:ascii="Calibri" w:eastAsia="Verdana" w:hAnsi="Calibri" w:cs="Calibri"/>
          <w:color w:val="000000" w:themeColor="text1"/>
          <w:szCs w:val="24"/>
        </w:rPr>
        <w:t xml:space="preserve"> and</w:t>
      </w:r>
      <w:r w:rsidR="00A975E3">
        <w:rPr>
          <w:rFonts w:ascii="Calibri" w:eastAsia="Verdana" w:hAnsi="Calibri" w:cs="Calibri"/>
          <w:color w:val="000000" w:themeColor="text1"/>
          <w:szCs w:val="24"/>
        </w:rPr>
        <w:t xml:space="preserve"> therefore has a limited place in clinical practice. </w:t>
      </w:r>
      <w:r w:rsidR="00A975E3">
        <w:rPr>
          <w:rFonts w:ascii="Calibri" w:eastAsia="Verdana" w:hAnsi="Calibri" w:cs="Calibri"/>
          <w:b/>
          <w:color w:val="000000" w:themeColor="text1"/>
          <w:szCs w:val="24"/>
        </w:rPr>
        <w:t xml:space="preserve">Testing should be reserved for scenarios where the result will influence clinical management (e.g. osteomalacia/rickets) or prior to a specific treatment (e.g. antiresorptive treatments such as IV bisphosphonates). </w:t>
      </w:r>
      <w:r w:rsidR="00A975E3">
        <w:rPr>
          <w:rFonts w:ascii="Calibri" w:eastAsia="Verdana" w:hAnsi="Calibri" w:cs="Calibri"/>
          <w:color w:val="000000" w:themeColor="text1"/>
          <w:szCs w:val="24"/>
        </w:rPr>
        <w:t>Testing is not indicated as part of the management or prophylaxis of COVID-19</w:t>
      </w:r>
      <w:r w:rsidR="001E7B50">
        <w:rPr>
          <w:rFonts w:ascii="Calibri" w:eastAsia="Verdana" w:hAnsi="Calibri" w:cs="Calibri"/>
          <w:color w:val="000000" w:themeColor="text1"/>
          <w:szCs w:val="24"/>
        </w:rPr>
        <w:t xml:space="preserve">, and there is no direct evidence that </w:t>
      </w:r>
      <w:r w:rsidR="001E7B50" w:rsidRPr="001E7B50">
        <w:rPr>
          <w:rFonts w:ascii="Calibri" w:hAnsi="Calibri"/>
          <w:color w:val="000000"/>
          <w:szCs w:val="24"/>
          <w:shd w:val="clear" w:color="auto" w:fill="FFFFFF"/>
          <w:lang w:eastAsia="en-GB"/>
        </w:rPr>
        <w:t>vitamin D status affects the risk of COVID-19 infection</w:t>
      </w:r>
      <w:r w:rsidR="00AF5C29">
        <w:rPr>
          <w:rFonts w:ascii="Calibri" w:hAnsi="Calibri"/>
          <w:color w:val="000000"/>
          <w:szCs w:val="24"/>
          <w:shd w:val="clear" w:color="auto" w:fill="FFFFFF"/>
          <w:lang w:eastAsia="en-GB"/>
        </w:rPr>
        <w:t xml:space="preserve"> specifically</w:t>
      </w:r>
      <w:r w:rsidR="001E7B50">
        <w:rPr>
          <w:rFonts w:ascii="Calibri" w:hAnsi="Calibri"/>
          <w:color w:val="000000"/>
          <w:szCs w:val="24"/>
          <w:shd w:val="clear" w:color="auto" w:fill="FFFFFF"/>
          <w:lang w:eastAsia="en-GB"/>
        </w:rPr>
        <w:t>.</w:t>
      </w:r>
    </w:p>
    <w:p w14:paraId="003EAEC6" w14:textId="77777777" w:rsidR="001E7B50" w:rsidRPr="001E7B50" w:rsidRDefault="001E7B50" w:rsidP="001E7B50">
      <w:pPr>
        <w:rPr>
          <w:rFonts w:ascii="Times New Roman" w:hAnsi="Times New Roman"/>
          <w:sz w:val="10"/>
          <w:szCs w:val="10"/>
          <w:lang w:eastAsia="en-GB"/>
        </w:rPr>
      </w:pPr>
    </w:p>
    <w:p w14:paraId="7C4F1BF1" w14:textId="77777777" w:rsidR="00520E95" w:rsidRDefault="00A975E3">
      <w:pPr>
        <w:spacing w:before="60" w:after="120"/>
        <w:rPr>
          <w:rFonts w:ascii="Calibri" w:eastAsia="Verdana" w:hAnsi="Calibri" w:cs="Calibri"/>
        </w:rPr>
      </w:pPr>
      <w:r>
        <w:rPr>
          <w:rFonts w:ascii="Calibri" w:hAnsi="Calibri" w:cs="Calibri"/>
          <w:b/>
          <w:bCs/>
          <w:i/>
          <w:iCs/>
          <w:color w:val="000066"/>
          <w:sz w:val="28"/>
          <w:szCs w:val="24"/>
        </w:rPr>
        <w:t>Action:</w:t>
      </w:r>
      <w:r>
        <w:rPr>
          <w:rFonts w:ascii="Calibri" w:eastAsia="Verdana" w:hAnsi="Calibri" w:cs="Calibri"/>
          <w:szCs w:val="24"/>
        </w:rPr>
        <w:t xml:space="preserve"> </w:t>
      </w:r>
    </w:p>
    <w:p w14:paraId="01EFF41A" w14:textId="059D99E6" w:rsidR="00520E95" w:rsidRDefault="00A975E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Arial"/>
          <w:color w:val="212121"/>
        </w:rPr>
      </w:pPr>
      <w:r>
        <w:rPr>
          <w:rFonts w:eastAsia="Verdana"/>
          <w:color w:val="000000" w:themeColor="text1"/>
          <w:sz w:val="24"/>
          <w:szCs w:val="24"/>
        </w:rPr>
        <w:t>Reinforce usual advice around vitamin D supplementation. Adults and children over 5 should consider taking a daily supplement containing 10 micrograms (400 units) of vitamin D.</w:t>
      </w:r>
      <w:r>
        <w:rPr>
          <w:rFonts w:eastAsia="Verdana"/>
          <w:color w:val="000000" w:themeColor="text1"/>
          <w:sz w:val="24"/>
          <w:szCs w:val="24"/>
          <w:vertAlign w:val="superscript"/>
        </w:rPr>
        <w:t>1,2</w:t>
      </w:r>
      <w:r>
        <w:rPr>
          <w:rFonts w:eastAsia="Verdana"/>
          <w:color w:val="000000" w:themeColor="text1"/>
          <w:sz w:val="24"/>
          <w:szCs w:val="24"/>
        </w:rPr>
        <w:t xml:space="preserve"> Suitable products for supplementation can be bought OTC and should not be prescribed; see NHSE guidance on </w:t>
      </w:r>
      <w:hyperlink r:id="rId18" w:history="1">
        <w:r w:rsidR="00B203A0">
          <w:rPr>
            <w:rStyle w:val="Hyperlink"/>
            <w:rFonts w:eastAsia="Verdana"/>
            <w:sz w:val="24"/>
            <w:szCs w:val="24"/>
          </w:rPr>
          <w:t>Conditions for which OTC items should not routinely be prescribed in primary care</w:t>
        </w:r>
      </w:hyperlink>
      <w:r>
        <w:rPr>
          <w:rFonts w:eastAsia="Verdana"/>
          <w:color w:val="000000" w:themeColor="text1"/>
          <w:sz w:val="24"/>
          <w:szCs w:val="24"/>
        </w:rPr>
        <w:t>.</w:t>
      </w:r>
      <w:r>
        <w:rPr>
          <w:rFonts w:eastAsia="Verdana"/>
          <w:color w:val="000000" w:themeColor="text1"/>
          <w:sz w:val="24"/>
          <w:szCs w:val="24"/>
          <w:vertAlign w:val="superscript"/>
        </w:rPr>
        <w:t>3</w:t>
      </w:r>
      <w:r>
        <w:rPr>
          <w:rFonts w:eastAsia="Verdana"/>
          <w:color w:val="000000" w:themeColor="text1"/>
          <w:sz w:val="24"/>
          <w:szCs w:val="24"/>
        </w:rPr>
        <w:t xml:space="preserve"> </w:t>
      </w:r>
    </w:p>
    <w:p w14:paraId="6D742D2F" w14:textId="77777777" w:rsidR="00520E95" w:rsidRDefault="00A975E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Arial"/>
        </w:rPr>
      </w:pPr>
      <w:r>
        <w:rPr>
          <w:sz w:val="24"/>
        </w:rPr>
        <w:t xml:space="preserve">If deficiency is suspected then consideration may be given to administering a treatment dose, but this must be prescribed; there are no suitable licensed products available OTC. Guidance on dosing regimens is available from </w:t>
      </w:r>
      <w:hyperlink r:id="rId19" w:anchor="!scenario" w:history="1">
        <w:r>
          <w:rPr>
            <w:rStyle w:val="Hyperlink"/>
            <w:sz w:val="24"/>
          </w:rPr>
          <w:t>NICE CKS</w:t>
        </w:r>
      </w:hyperlink>
      <w:r>
        <w:rPr>
          <w:sz w:val="24"/>
        </w:rPr>
        <w:t>.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</w:t>
      </w:r>
    </w:p>
    <w:p w14:paraId="1CF65692" w14:textId="12F7DC81" w:rsidR="00520E95" w:rsidRDefault="00A975E3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eastAsia="Arial"/>
        </w:rPr>
      </w:pPr>
      <w:r>
        <w:rPr>
          <w:rFonts w:eastAsia="Verdana"/>
          <w:color w:val="000000" w:themeColor="text1"/>
          <w:sz w:val="24"/>
          <w:szCs w:val="24"/>
        </w:rPr>
        <w:t>Vitamin D can be produced in the skin in response to exposure to sunlight in the UK between April and September.</w:t>
      </w:r>
      <w:r w:rsidR="00272F35" w:rsidRPr="00272F35">
        <w:rPr>
          <w:rFonts w:eastAsia="Verdana"/>
          <w:color w:val="000000" w:themeColor="text1"/>
          <w:sz w:val="24"/>
          <w:szCs w:val="24"/>
          <w:vertAlign w:val="superscript"/>
        </w:rPr>
        <w:t>1,2</w:t>
      </w:r>
      <w:r>
        <w:rPr>
          <w:rFonts w:eastAsia="Verdana"/>
          <w:color w:val="000000" w:themeColor="text1"/>
          <w:sz w:val="24"/>
          <w:szCs w:val="24"/>
        </w:rPr>
        <w:t xml:space="preserve"> Adults and children may consider daily safe sun exposure, but must adhere to </w:t>
      </w:r>
      <w:hyperlink r:id="rId20" w:history="1">
        <w:r>
          <w:rPr>
            <w:rStyle w:val="Hyperlink"/>
            <w:rFonts w:eastAsia="Verdana"/>
            <w:sz w:val="24"/>
            <w:szCs w:val="24"/>
          </w:rPr>
          <w:t>government advice on leaving the home safely</w:t>
        </w:r>
      </w:hyperlink>
      <w:r>
        <w:rPr>
          <w:rFonts w:eastAsia="Verdana"/>
          <w:color w:val="000000" w:themeColor="text1"/>
          <w:sz w:val="24"/>
          <w:szCs w:val="24"/>
        </w:rPr>
        <w:t>.</w:t>
      </w:r>
      <w:r>
        <w:rPr>
          <w:rFonts w:eastAsia="Verdana"/>
          <w:color w:val="000000" w:themeColor="text1"/>
          <w:sz w:val="24"/>
          <w:szCs w:val="24"/>
          <w:vertAlign w:val="superscript"/>
        </w:rPr>
        <w:t>5</w:t>
      </w:r>
      <w:r>
        <w:rPr>
          <w:rFonts w:eastAsia="Verdana"/>
          <w:color w:val="000000" w:themeColor="text1"/>
          <w:sz w:val="24"/>
          <w:szCs w:val="24"/>
        </w:rPr>
        <w:t xml:space="preserve"> </w:t>
      </w:r>
    </w:p>
    <w:p w14:paraId="5E6A59CB" w14:textId="77777777" w:rsidR="00520E95" w:rsidRDefault="00A975E3">
      <w:pPr>
        <w:pStyle w:val="Style11ptBoldItalicCustomColorRGB51153255Centered"/>
        <w:ind w:left="0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000066"/>
          <w:sz w:val="28"/>
          <w:szCs w:val="24"/>
        </w:rPr>
        <w:lastRenderedPageBreak/>
        <w:t>References</w:t>
      </w:r>
    </w:p>
    <w:p w14:paraId="3103BA35" w14:textId="77777777" w:rsidR="00520E95" w:rsidRDefault="00A975E3">
      <w:pPr>
        <w:pStyle w:val="Style11ptBoldItalicCustomColorRGB51153255Centered"/>
        <w:numPr>
          <w:ilvl w:val="0"/>
          <w:numId w:val="14"/>
        </w:numPr>
        <w:jc w:val="left"/>
        <w:rPr>
          <w:rFonts w:ascii="Calibri" w:hAnsi="Calibri" w:cs="Calibri"/>
          <w:color w:val="000066"/>
          <w:sz w:val="28"/>
          <w:szCs w:val="24"/>
        </w:rPr>
      </w:pPr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Scientific Advisory Committee on Nutrition. </w:t>
      </w:r>
      <w:proofErr w:type="spellStart"/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>VItamin</w:t>
      </w:r>
      <w:proofErr w:type="spellEnd"/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 D and Health. 2016. Accessed via </w:t>
      </w:r>
      <w:hyperlink r:id="rId21" w:history="1">
        <w:r>
          <w:rPr>
            <w:rStyle w:val="Hyperlink"/>
            <w:rFonts w:ascii="Calibri" w:eastAsia="Verdana" w:hAnsi="Calibri" w:cs="Calibri"/>
            <w:b w:val="0"/>
            <w:bCs w:val="0"/>
            <w:i w:val="0"/>
            <w:iCs w:val="0"/>
            <w:szCs w:val="24"/>
          </w:rPr>
          <w:t>https://assets.publishing.service.gov.uk/government/uploads/system/uploads/attachment_data/file/537616/SACN_Vitamin_D_and_Health_report.pdf</w:t>
        </w:r>
      </w:hyperlink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 on 07/04/20.</w:t>
      </w:r>
    </w:p>
    <w:p w14:paraId="770B4796" w14:textId="77777777" w:rsidR="00520E95" w:rsidRDefault="00A975E3">
      <w:pPr>
        <w:pStyle w:val="Style11ptBoldItalicCustomColorRGB51153255Centered"/>
        <w:numPr>
          <w:ilvl w:val="0"/>
          <w:numId w:val="14"/>
        </w:numPr>
        <w:jc w:val="left"/>
        <w:rPr>
          <w:rFonts w:ascii="Calibri" w:hAnsi="Calibri" w:cs="Calibri"/>
          <w:color w:val="000066"/>
          <w:sz w:val="28"/>
          <w:szCs w:val="24"/>
        </w:rPr>
      </w:pPr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NHS.uk. Vitamin D. Accessed via </w:t>
      </w:r>
      <w:hyperlink r:id="rId22" w:history="1">
        <w:r>
          <w:rPr>
            <w:rStyle w:val="Hyperlink"/>
            <w:rFonts w:ascii="Calibri" w:eastAsia="Verdana" w:hAnsi="Calibri" w:cs="Calibri"/>
            <w:b w:val="0"/>
            <w:bCs w:val="0"/>
            <w:i w:val="0"/>
            <w:iCs w:val="0"/>
            <w:szCs w:val="24"/>
          </w:rPr>
          <w:t>https://www.nhs.uk/conditions/vitamins-and-minerals/vitamin-d/</w:t>
        </w:r>
      </w:hyperlink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 on 07/04/20</w:t>
      </w:r>
    </w:p>
    <w:p w14:paraId="06C63883" w14:textId="77777777" w:rsidR="00520E95" w:rsidRDefault="00A975E3">
      <w:pPr>
        <w:pStyle w:val="Style11ptBoldItalicCustomColorRGB51153255Centered"/>
        <w:numPr>
          <w:ilvl w:val="0"/>
          <w:numId w:val="14"/>
        </w:numPr>
        <w:jc w:val="left"/>
        <w:rPr>
          <w:rFonts w:ascii="Calibri" w:hAnsi="Calibri" w:cs="Calibri"/>
          <w:color w:val="000000" w:themeColor="text1"/>
          <w:sz w:val="28"/>
          <w:szCs w:val="24"/>
        </w:rPr>
      </w:pPr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NHS England. </w:t>
      </w:r>
      <w:r>
        <w:rPr>
          <w:rFonts w:ascii="Calibri" w:eastAsia="Verdana" w:hAnsi="Calibri" w:cs="Calibri"/>
          <w:b w:val="0"/>
          <w:bCs w:val="0"/>
          <w:i w:val="0"/>
          <w:iCs w:val="0"/>
          <w:color w:val="000000" w:themeColor="text1"/>
          <w:szCs w:val="24"/>
        </w:rPr>
        <w:t xml:space="preserve">Conditions for which over the counter items should not routinely be prescribed in primary care: Guidance for CCGs. March 2018, available from </w:t>
      </w:r>
      <w:hyperlink r:id="rId23" w:history="1">
        <w:r>
          <w:rPr>
            <w:rStyle w:val="Hyperlink"/>
            <w:rFonts w:ascii="Calibri" w:eastAsia="Verdana" w:hAnsi="Calibri" w:cs="Calibri"/>
            <w:b w:val="0"/>
            <w:bCs w:val="0"/>
            <w:i w:val="0"/>
            <w:iCs w:val="0"/>
            <w:szCs w:val="24"/>
          </w:rPr>
          <w:t>https://www.england.nhs.uk/wp-content/uploads/2018/03/otc-guidance-for-ccgs.pdf</w:t>
        </w:r>
      </w:hyperlink>
    </w:p>
    <w:p w14:paraId="7D72A62B" w14:textId="77777777" w:rsidR="00520E95" w:rsidRDefault="00A975E3">
      <w:pPr>
        <w:pStyle w:val="Style11ptBoldItalicCustomColorRGB51153255Centered"/>
        <w:numPr>
          <w:ilvl w:val="0"/>
          <w:numId w:val="14"/>
        </w:numPr>
        <w:jc w:val="left"/>
        <w:rPr>
          <w:rFonts w:ascii="Calibri" w:hAnsi="Calibri" w:cs="Calibri"/>
          <w:color w:val="000066"/>
          <w:sz w:val="28"/>
          <w:szCs w:val="24"/>
        </w:rPr>
      </w:pPr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NICE Clinical Knowledge Summaries. Vitamin D deficiency in adults - treatment and prevention. Last revised September 2018. Accessed via </w:t>
      </w:r>
      <w:hyperlink r:id="rId24" w:anchor="!scenario" w:history="1">
        <w:r>
          <w:rPr>
            <w:rStyle w:val="Hyperlink"/>
            <w:rFonts w:ascii="Calibri" w:eastAsia="Verdana" w:hAnsi="Calibri" w:cs="Calibri"/>
            <w:b w:val="0"/>
            <w:bCs w:val="0"/>
            <w:i w:val="0"/>
            <w:iCs w:val="0"/>
            <w:szCs w:val="24"/>
          </w:rPr>
          <w:t>https://cks.nice.org.uk/vitamin-d-deficiency-in-adults-treatment-and-prevention#!scenario</w:t>
        </w:r>
      </w:hyperlink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 on 07/04/20 </w:t>
      </w:r>
    </w:p>
    <w:p w14:paraId="325DC2BF" w14:textId="77777777" w:rsidR="00520E95" w:rsidRDefault="00A975E3">
      <w:pPr>
        <w:pStyle w:val="Style11ptBoldItalicCustomColorRGB51153255Centered"/>
        <w:numPr>
          <w:ilvl w:val="0"/>
          <w:numId w:val="14"/>
        </w:numPr>
        <w:jc w:val="left"/>
        <w:rPr>
          <w:rFonts w:ascii="Calibri" w:eastAsia="Verdana" w:hAnsi="Calibri" w:cs="Calibri"/>
          <w:b w:val="0"/>
          <w:i w:val="0"/>
          <w:color w:val="auto"/>
        </w:rPr>
      </w:pPr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Cabinet Office. Coronavirus outbreak FAQs: what you can and can't do. Published 29 March 2020. Accessed via </w:t>
      </w:r>
      <w:hyperlink r:id="rId25" w:history="1">
        <w:r>
          <w:rPr>
            <w:rStyle w:val="Hyperlink"/>
            <w:rFonts w:ascii="Calibri" w:eastAsia="Verdana" w:hAnsi="Calibri" w:cs="Calibri"/>
            <w:b w:val="0"/>
            <w:bCs w:val="0"/>
            <w:i w:val="0"/>
            <w:iCs w:val="0"/>
            <w:szCs w:val="24"/>
          </w:rPr>
          <w:t>https://www.gov.uk/government/publications/coronavirus-outbreak-faqs-what-you-can-and-cant-do/coronavirus-outbreak-faqs-what-you-can-and-cant-do</w:t>
        </w:r>
      </w:hyperlink>
      <w:r>
        <w:rPr>
          <w:rFonts w:ascii="Calibri" w:eastAsia="Verdana" w:hAnsi="Calibri" w:cs="Calibri"/>
          <w:b w:val="0"/>
          <w:bCs w:val="0"/>
          <w:i w:val="0"/>
          <w:iCs w:val="0"/>
          <w:color w:val="auto"/>
          <w:szCs w:val="24"/>
        </w:rPr>
        <w:t xml:space="preserve"> on 07/04/20</w:t>
      </w:r>
    </w:p>
    <w:p w14:paraId="5204EE6E" w14:textId="77777777" w:rsidR="00520E95" w:rsidRDefault="00520E95">
      <w:pPr>
        <w:pStyle w:val="Style11ptBoldItalicCustomColorRGB51153255Centered"/>
        <w:jc w:val="left"/>
        <w:rPr>
          <w:rFonts w:ascii="Calibri" w:eastAsia="Verdana" w:hAnsi="Calibri" w:cs="Calibri"/>
          <w:b w:val="0"/>
          <w:i w:val="0"/>
          <w:color w:val="auto"/>
          <w:szCs w:val="24"/>
        </w:rPr>
      </w:pPr>
    </w:p>
    <w:p w14:paraId="223BD205" w14:textId="77777777" w:rsidR="00520E95" w:rsidRDefault="00520E95">
      <w:pPr>
        <w:pStyle w:val="Style11ptBoldItalicCustomColorRGB51153255Centered"/>
        <w:jc w:val="left"/>
        <w:rPr>
          <w:rFonts w:ascii="Calibri" w:eastAsia="Verdana" w:hAnsi="Calibri" w:cs="Calibri"/>
          <w:b w:val="0"/>
          <w:i w:val="0"/>
          <w:color w:val="auto"/>
          <w:szCs w:val="24"/>
        </w:rPr>
      </w:pPr>
    </w:p>
    <w:p w14:paraId="6BF4DE68" w14:textId="77777777" w:rsidR="00520E95" w:rsidRDefault="00520E95">
      <w:pPr>
        <w:ind w:left="-422" w:right="-17"/>
        <w:rPr>
          <w:rFonts w:cs="Arial"/>
          <w:b/>
          <w:i/>
          <w:sz w:val="22"/>
        </w:rPr>
      </w:pPr>
    </w:p>
    <w:p w14:paraId="2C053EC2" w14:textId="77777777" w:rsidR="00520E95" w:rsidRDefault="00520E95">
      <w:pPr>
        <w:ind w:left="-422" w:right="-17"/>
        <w:rPr>
          <w:rFonts w:cs="Arial"/>
          <w:b/>
          <w:i/>
          <w:sz w:val="2"/>
          <w:szCs w:val="2"/>
        </w:rPr>
      </w:pPr>
    </w:p>
    <w:p w14:paraId="60455F6F" w14:textId="77777777" w:rsidR="00520E95" w:rsidRDefault="00520E95">
      <w:pPr>
        <w:ind w:left="-422" w:right="-17"/>
        <w:rPr>
          <w:rFonts w:cs="Arial"/>
          <w:b/>
          <w:i/>
          <w:sz w:val="22"/>
        </w:rPr>
        <w:sectPr w:rsidR="00520E95">
          <w:type w:val="continuous"/>
          <w:pgSz w:w="11907" w:h="16840"/>
          <w:pgMar w:top="737" w:right="708" w:bottom="851" w:left="1021" w:header="720" w:footer="10" w:gutter="0"/>
          <w:cols w:space="720"/>
          <w:docGrid w:linePitch="360"/>
        </w:sectPr>
      </w:pPr>
    </w:p>
    <w:p w14:paraId="606AFFB0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"/>
          <w:szCs w:val="2"/>
        </w:rPr>
      </w:pPr>
    </w:p>
    <w:p w14:paraId="03DFDF07" w14:textId="77777777" w:rsidR="00520E95" w:rsidRDefault="00A975E3">
      <w:pPr>
        <w:ind w:left="-422" w:right="-17"/>
        <w:jc w:val="center"/>
        <w:rPr>
          <w:rFonts w:ascii="Calibri" w:hAnsi="Calibri" w:cs="Calibri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6DC244E9" wp14:editId="50DAA30B">
            <wp:extent cx="1263730" cy="968877"/>
            <wp:effectExtent l="0" t="0" r="0" b="3171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26"/>
                    <a:stretch/>
                  </pic:blipFill>
                  <pic:spPr bwMode="auto">
                    <a:xfrm>
                      <a:off x="0" y="0"/>
                      <a:ext cx="1272985" cy="97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BCC16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2E5138D7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7CFE6991" w14:textId="77777777" w:rsidR="00520E95" w:rsidRDefault="00520E95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</w:p>
    <w:p w14:paraId="4724DB3C" w14:textId="77777777" w:rsidR="00520E95" w:rsidRDefault="00A975E3">
      <w:pPr>
        <w:pStyle w:val="Style11ptBoldItalicCustomColorRGB51153255Centered"/>
        <w:ind w:left="0"/>
        <w:jc w:val="left"/>
        <w:rPr>
          <w:rFonts w:ascii="Calibr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hAnsi="Calibri" w:cs="Calibri"/>
          <w:i w:val="0"/>
          <w:iCs w:val="0"/>
          <w:color w:val="000066"/>
        </w:rPr>
        <w:t xml:space="preserve">Version:   </w:t>
      </w:r>
      <w:r>
        <w:rPr>
          <w:rFonts w:ascii="Calibri" w:hAnsi="Calibri" w:cs="Calibri"/>
          <w:b w:val="0"/>
          <w:bCs w:val="0"/>
          <w:i w:val="0"/>
          <w:iCs w:val="0"/>
          <w:color w:val="auto"/>
        </w:rPr>
        <w:t>1.0</w:t>
      </w:r>
    </w:p>
    <w:p w14:paraId="6BFB5480" w14:textId="77777777" w:rsidR="00520E95" w:rsidRDefault="00520E95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</w:p>
    <w:p w14:paraId="23E5AC30" w14:textId="77777777" w:rsidR="00520E95" w:rsidRDefault="00A975E3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  <w:r>
        <w:rPr>
          <w:rFonts w:ascii="Calibri" w:hAnsi="Calibri" w:cs="Calibri"/>
          <w:i w:val="0"/>
          <w:iCs w:val="0"/>
          <w:color w:val="000066"/>
        </w:rPr>
        <w:t xml:space="preserve">Date prepared: </w:t>
      </w:r>
      <w:r>
        <w:rPr>
          <w:rFonts w:ascii="Calibri" w:hAnsi="Calibri" w:cs="Calibri"/>
          <w:b w:val="0"/>
          <w:bCs w:val="0"/>
          <w:i w:val="0"/>
          <w:iCs w:val="0"/>
          <w:color w:val="auto"/>
        </w:rPr>
        <w:t>7</w:t>
      </w:r>
      <w:r>
        <w:rPr>
          <w:rFonts w:ascii="Calibri" w:hAnsi="Calibri" w:cs="Calibri"/>
          <w:b w:val="0"/>
          <w:bCs w:val="0"/>
          <w:i w:val="0"/>
          <w:iCs w:val="0"/>
          <w:color w:val="auto"/>
          <w:vertAlign w:val="superscript"/>
        </w:rPr>
        <w:t>th</w:t>
      </w:r>
      <w:r>
        <w:rPr>
          <w:rFonts w:ascii="Calibri" w:hAnsi="Calibri" w:cs="Calibri"/>
          <w:b w:val="0"/>
          <w:bCs w:val="0"/>
          <w:i w:val="0"/>
          <w:iCs w:val="0"/>
          <w:color w:val="auto"/>
        </w:rPr>
        <w:t xml:space="preserve"> April 2020</w:t>
      </w:r>
    </w:p>
    <w:p w14:paraId="3D0B6050" w14:textId="77777777" w:rsidR="00520E95" w:rsidRDefault="00520E95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</w:p>
    <w:p w14:paraId="787AC3B6" w14:textId="77777777" w:rsidR="00520E95" w:rsidRDefault="00A975E3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  <w:r>
        <w:rPr>
          <w:rFonts w:ascii="Calibri" w:hAnsi="Calibri" w:cs="Calibri"/>
          <w:i w:val="0"/>
          <w:iCs w:val="0"/>
          <w:color w:val="000066"/>
        </w:rPr>
        <w:t xml:space="preserve">Prepared by:  </w:t>
      </w:r>
      <w:r>
        <w:rPr>
          <w:rFonts w:ascii="Calibri" w:hAnsi="Calibri" w:cs="Calibri"/>
          <w:b w:val="0"/>
          <w:bCs w:val="0"/>
          <w:i w:val="0"/>
          <w:iCs w:val="0"/>
          <w:color w:val="auto"/>
        </w:rPr>
        <w:t>Nancy Kane. Regional Drug and Therapeutics Centre.</w:t>
      </w:r>
      <w:r>
        <w:rPr>
          <w:rFonts w:ascii="Calibri" w:hAnsi="Calibri" w:cs="Calibri"/>
          <w:i w:val="0"/>
          <w:iCs w:val="0"/>
          <w:color w:val="000066"/>
        </w:rPr>
        <w:t xml:space="preserve"> </w:t>
      </w:r>
    </w:p>
    <w:p w14:paraId="18B3177A" w14:textId="77777777" w:rsidR="00520E95" w:rsidRDefault="00520E95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</w:p>
    <w:p w14:paraId="29986EA0" w14:textId="77777777" w:rsidR="00520E95" w:rsidRDefault="00A975E3">
      <w:pPr>
        <w:pStyle w:val="Style11ptBoldItalicCustomColorRGB51153255Centered"/>
        <w:ind w:left="0"/>
        <w:jc w:val="left"/>
        <w:rPr>
          <w:rFonts w:ascii="Calibri" w:hAnsi="Calibri" w:cs="Calibri"/>
          <w:b w:val="0"/>
          <w:bCs w:val="0"/>
          <w:i w:val="0"/>
          <w:iCs w:val="0"/>
          <w:color w:val="auto"/>
        </w:rPr>
      </w:pPr>
      <w:r>
        <w:rPr>
          <w:rFonts w:ascii="Calibri" w:hAnsi="Calibri" w:cs="Calibri"/>
          <w:i w:val="0"/>
          <w:iCs w:val="0"/>
          <w:color w:val="000066"/>
        </w:rPr>
        <w:t xml:space="preserve">Review date:   </w:t>
      </w:r>
      <w:r>
        <w:rPr>
          <w:rFonts w:ascii="Calibri" w:hAnsi="Calibri" w:cs="Calibri"/>
          <w:b w:val="0"/>
          <w:bCs w:val="0"/>
          <w:i w:val="0"/>
          <w:iCs w:val="0"/>
          <w:color w:val="auto"/>
        </w:rPr>
        <w:t>Ongoing</w:t>
      </w:r>
    </w:p>
    <w:p w14:paraId="57D8B8A8" w14:textId="77777777" w:rsidR="00520E95" w:rsidRDefault="00520E95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</w:p>
    <w:p w14:paraId="3030D847" w14:textId="77777777" w:rsidR="00520E95" w:rsidRDefault="00A975E3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  <w:r>
        <w:rPr>
          <w:rFonts w:ascii="Calibri" w:hAnsi="Calibri" w:cs="Calibri"/>
          <w:i w:val="0"/>
          <w:iCs w:val="0"/>
          <w:color w:val="000066"/>
        </w:rPr>
        <w:tab/>
      </w:r>
    </w:p>
    <w:p w14:paraId="5CE5EE10" w14:textId="77777777" w:rsidR="00520E95" w:rsidRDefault="00520E95">
      <w:pPr>
        <w:pStyle w:val="Style11ptBoldItalicCustomColorRGB51153255Centered"/>
        <w:ind w:left="0"/>
        <w:jc w:val="left"/>
        <w:rPr>
          <w:rFonts w:ascii="Calibri" w:hAnsi="Calibri" w:cs="Calibri"/>
          <w:i w:val="0"/>
          <w:iCs w:val="0"/>
          <w:color w:val="000066"/>
        </w:rPr>
      </w:pPr>
    </w:p>
    <w:p w14:paraId="7BEAC695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78D13C1C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0DFBF34A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15B10DC4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4469CE4D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2A1C3F5C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18B768AB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4F371D18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10640BAC" w14:textId="77777777" w:rsidR="00520E95" w:rsidRDefault="00520E95">
      <w:pPr>
        <w:ind w:left="-422" w:right="-17"/>
        <w:jc w:val="center"/>
        <w:rPr>
          <w:rFonts w:ascii="Calibri" w:hAnsi="Calibri" w:cs="Calibri"/>
          <w:b/>
          <w:sz w:val="20"/>
        </w:rPr>
      </w:pPr>
    </w:p>
    <w:p w14:paraId="692072D0" w14:textId="77777777" w:rsidR="00520E95" w:rsidRDefault="00A975E3">
      <w:pPr>
        <w:ind w:left="-422" w:right="-17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Regional Drug and Therapeutics Centre</w:t>
      </w:r>
    </w:p>
    <w:p w14:paraId="1CE191A5" w14:textId="77777777" w:rsidR="00520E95" w:rsidRDefault="00A975E3">
      <w:pPr>
        <w:ind w:left="-422" w:right="-17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16/17 </w:t>
      </w:r>
      <w:proofErr w:type="spellStart"/>
      <w:r>
        <w:rPr>
          <w:rFonts w:cs="Arial"/>
          <w:b/>
          <w:sz w:val="20"/>
        </w:rPr>
        <w:t>Framlington</w:t>
      </w:r>
      <w:proofErr w:type="spellEnd"/>
      <w:r>
        <w:rPr>
          <w:rFonts w:cs="Arial"/>
          <w:b/>
          <w:sz w:val="20"/>
        </w:rPr>
        <w:t xml:space="preserve"> Place, Newcastle upon Tyne, NE2 4AB</w:t>
      </w:r>
    </w:p>
    <w:p w14:paraId="149D38FE" w14:textId="77777777" w:rsidR="00520E95" w:rsidRDefault="00520E95">
      <w:pPr>
        <w:ind w:left="-422" w:right="-17"/>
        <w:jc w:val="center"/>
        <w:rPr>
          <w:rFonts w:cs="Arial"/>
          <w:b/>
          <w:sz w:val="20"/>
        </w:rPr>
      </w:pPr>
    </w:p>
    <w:p w14:paraId="6EA017C7" w14:textId="77777777" w:rsidR="00520E95" w:rsidRDefault="00A975E3">
      <w:pPr>
        <w:ind w:left="-422" w:right="-17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Tel:  0191 213 7855     Fax:  0191 261 8839</w:t>
      </w:r>
    </w:p>
    <w:p w14:paraId="0EBD0D48" w14:textId="77777777" w:rsidR="00520E95" w:rsidRDefault="00A975E3">
      <w:pPr>
        <w:ind w:left="-422" w:right="-17"/>
        <w:jc w:val="center"/>
        <w:rPr>
          <w:rStyle w:val="Hyperlink"/>
          <w:rFonts w:cs="Arial"/>
          <w:b/>
          <w:sz w:val="20"/>
        </w:rPr>
      </w:pPr>
      <w:r>
        <w:rPr>
          <w:rFonts w:cs="Arial"/>
          <w:b/>
          <w:sz w:val="20"/>
        </w:rPr>
        <w:t xml:space="preserve">E-mail:  </w:t>
      </w:r>
      <w:hyperlink r:id="rId27" w:history="1">
        <w:r>
          <w:rPr>
            <w:rStyle w:val="Hyperlink"/>
            <w:rFonts w:cs="Arial"/>
            <w:b/>
            <w:sz w:val="20"/>
          </w:rPr>
          <w:t>nuth.nyrdtc.rxsupp@nhs.net</w:t>
        </w:r>
      </w:hyperlink>
      <w:r>
        <w:rPr>
          <w:rFonts w:cs="Arial"/>
          <w:b/>
          <w:sz w:val="20"/>
        </w:rPr>
        <w:t xml:space="preserve">   Website:  </w:t>
      </w:r>
      <w:hyperlink r:id="rId28" w:history="1">
        <w:r>
          <w:rPr>
            <w:rStyle w:val="Hyperlink"/>
            <w:rFonts w:cs="Arial"/>
            <w:b/>
            <w:sz w:val="20"/>
          </w:rPr>
          <w:t>www.rdtc.nhs.uk</w:t>
        </w:r>
      </w:hyperlink>
    </w:p>
    <w:p w14:paraId="05B32A7F" w14:textId="77777777" w:rsidR="00520E95" w:rsidRDefault="00520E95">
      <w:pPr>
        <w:ind w:left="-422" w:right="-17"/>
        <w:jc w:val="center"/>
        <w:rPr>
          <w:rFonts w:cs="Arial"/>
          <w:b/>
          <w:sz w:val="20"/>
        </w:rPr>
      </w:pPr>
    </w:p>
    <w:p w14:paraId="45720B79" w14:textId="77777777" w:rsidR="00520E95" w:rsidRDefault="00A975E3">
      <w:pPr>
        <w:ind w:left="-422" w:right="-17"/>
        <w:jc w:val="center"/>
        <w:rPr>
          <w:rFonts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6EADB556" wp14:editId="19128401">
            <wp:extent cx="311148" cy="311841"/>
            <wp:effectExtent l="0" t="0" r="0" b="0"/>
            <wp:docPr id="4" name="Picture 4" descr="Image result for twit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Image result for twitter logo"/>
                    <pic:cNvPicPr>
                      <a:picLocks noChangeAspect="1"/>
                    </pic:cNvPicPr>
                  </pic:nvPicPr>
                  <pic:blipFill>
                    <a:blip r:embed="rId29"/>
                    <a:srcRect r="50111"/>
                    <a:stretch/>
                  </pic:blipFill>
                  <pic:spPr bwMode="auto">
                    <a:xfrm>
                      <a:off x="0" y="0"/>
                      <a:ext cx="311150" cy="3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0"/>
        </w:rPr>
        <w:t xml:space="preserve">  </w:t>
      </w:r>
      <w:hyperlink r:id="rId30" w:history="1">
        <w:r>
          <w:rPr>
            <w:rStyle w:val="Hyperlink"/>
            <w:rFonts w:cs="Arial"/>
            <w:b/>
            <w:sz w:val="20"/>
          </w:rPr>
          <w:t>@</w:t>
        </w:r>
        <w:proofErr w:type="spellStart"/>
        <w:r>
          <w:rPr>
            <w:rStyle w:val="Hyperlink"/>
            <w:rFonts w:cs="Arial"/>
            <w:b/>
            <w:sz w:val="20"/>
          </w:rPr>
          <w:t>RDTC_Rx</w:t>
        </w:r>
        <w:proofErr w:type="spellEnd"/>
      </w:hyperlink>
    </w:p>
    <w:sectPr w:rsidR="00520E95">
      <w:headerReference w:type="even" r:id="rId31"/>
      <w:headerReference w:type="default" r:id="rId32"/>
      <w:footerReference w:type="default" r:id="rId33"/>
      <w:headerReference w:type="first" r:id="rId34"/>
      <w:type w:val="continuous"/>
      <w:pgSz w:w="11907" w:h="16840"/>
      <w:pgMar w:top="737" w:right="567" w:bottom="142" w:left="1021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BB3F" w14:textId="77777777" w:rsidR="00804B9D" w:rsidRDefault="00804B9D">
      <w:r>
        <w:separator/>
      </w:r>
    </w:p>
  </w:endnote>
  <w:endnote w:type="continuationSeparator" w:id="0">
    <w:p w14:paraId="2AEAECF8" w14:textId="77777777" w:rsidR="00804B9D" w:rsidRDefault="0080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charset w:val="00"/>
    <w:family w:val="auto"/>
    <w:pitch w:val="default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29" w:type="dxa"/>
      <w:tblInd w:w="-5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66"/>
      <w:tblLook w:val="01E0" w:firstRow="1" w:lastRow="1" w:firstColumn="1" w:lastColumn="1" w:noHBand="0" w:noVBand="0"/>
    </w:tblPr>
    <w:tblGrid>
      <w:gridCol w:w="1319"/>
      <w:gridCol w:w="8390"/>
      <w:gridCol w:w="1620"/>
    </w:tblGrid>
    <w:tr w:rsidR="00520E95" w14:paraId="2DA73C6A" w14:textId="77777777" w:rsidTr="00B203A0">
      <w:trPr>
        <w:trHeight w:val="454"/>
      </w:trPr>
      <w:tc>
        <w:tcPr>
          <w:tcW w:w="1319" w:type="dxa"/>
          <w:shd w:val="clear" w:color="auto" w:fill="000066"/>
          <w:vAlign w:val="center"/>
        </w:tcPr>
        <w:p w14:paraId="561E0749" w14:textId="77777777" w:rsidR="00520E95" w:rsidRDefault="00A975E3">
          <w:pPr>
            <w:spacing w:before="120"/>
            <w:ind w:right="170"/>
            <w:rPr>
              <w:lang w:eastAsia="en-GB"/>
            </w:rPr>
          </w:pPr>
          <w:r>
            <w:rPr>
              <w:rFonts w:cs="Arial"/>
              <w:color w:val="3366FF"/>
              <w:szCs w:val="24"/>
            </w:rPr>
            <w:t xml:space="preserve">   </w:t>
          </w:r>
          <w:r>
            <w:rPr>
              <w:noProof/>
              <w:lang w:eastAsia="en-GB"/>
            </w:rPr>
            <w:drawing>
              <wp:inline distT="0" distB="0" distL="0" distR="0" wp14:anchorId="44E49649" wp14:editId="10664E0E">
                <wp:extent cx="450846" cy="171450"/>
                <wp:effectExtent l="0" t="0" r="6346" b="0"/>
                <wp:docPr id="5" name="Picture 5" descr="NHS Logo (White Bkgroun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NHS Logo (White Bkground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0A5BCD" w14:textId="77777777" w:rsidR="00520E95" w:rsidRDefault="00520E95">
          <w:pPr>
            <w:rPr>
              <w:lang w:eastAsia="en-GB"/>
            </w:rPr>
          </w:pPr>
        </w:p>
        <w:p w14:paraId="7D70B0F8" w14:textId="77777777" w:rsidR="00520E95" w:rsidRDefault="00520E95">
          <w:pPr>
            <w:rPr>
              <w:rFonts w:cs="Arial"/>
              <w:szCs w:val="24"/>
            </w:rPr>
          </w:pPr>
        </w:p>
      </w:tc>
      <w:tc>
        <w:tcPr>
          <w:tcW w:w="8390" w:type="dxa"/>
          <w:shd w:val="clear" w:color="auto" w:fill="000066"/>
          <w:vAlign w:val="center"/>
        </w:tcPr>
        <w:p w14:paraId="674210B4" w14:textId="77777777" w:rsidR="00520E95" w:rsidRDefault="00A975E3">
          <w:pPr>
            <w:spacing w:before="120" w:after="60"/>
            <w:ind w:right="170"/>
            <w:jc w:val="center"/>
            <w:rPr>
              <w:rFonts w:cs="Arial"/>
              <w:color w:val="3366FF"/>
              <w:szCs w:val="24"/>
            </w:rPr>
          </w:pPr>
          <w:r>
            <w:rPr>
              <w:rFonts w:cs="Arial"/>
              <w:color w:val="FFFFFF"/>
              <w:sz w:val="18"/>
              <w:szCs w:val="18"/>
            </w:rPr>
            <w:t>Produced by the Regional Drug and Therapeutics Centre for Stakeholders</w:t>
          </w:r>
        </w:p>
      </w:tc>
      <w:tc>
        <w:tcPr>
          <w:tcW w:w="1620" w:type="dxa"/>
          <w:shd w:val="clear" w:color="auto" w:fill="000066"/>
          <w:vAlign w:val="center"/>
        </w:tcPr>
        <w:p w14:paraId="6C87B7E8" w14:textId="77777777" w:rsidR="00520E95" w:rsidRDefault="00A975E3">
          <w:pPr>
            <w:spacing w:before="120" w:after="60"/>
            <w:ind w:right="170"/>
            <w:jc w:val="right"/>
            <w:rPr>
              <w:rFonts w:cs="Arial"/>
              <w:color w:val="3366FF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FCD3944" wp14:editId="3F1AB8CD">
                <wp:extent cx="450846" cy="171450"/>
                <wp:effectExtent l="0" t="0" r="6346" b="0"/>
                <wp:docPr id="6" name="Picture 6" descr="NHS Logo (White Bkgroun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NHS Logo (White Bkground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56F2D" w14:textId="77777777" w:rsidR="00520E95" w:rsidRDefault="00520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29" w:type="dxa"/>
      <w:tblInd w:w="-5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66"/>
      <w:tblLook w:val="01E0" w:firstRow="1" w:lastRow="1" w:firstColumn="1" w:lastColumn="1" w:noHBand="0" w:noVBand="0"/>
    </w:tblPr>
    <w:tblGrid>
      <w:gridCol w:w="1319"/>
      <w:gridCol w:w="8390"/>
      <w:gridCol w:w="1620"/>
    </w:tblGrid>
    <w:tr w:rsidR="00520E95" w14:paraId="2DB3693E" w14:textId="77777777">
      <w:trPr>
        <w:trHeight w:val="567"/>
      </w:trPr>
      <w:tc>
        <w:tcPr>
          <w:tcW w:w="1319" w:type="dxa"/>
          <w:shd w:val="clear" w:color="auto" w:fill="000066"/>
          <w:vAlign w:val="center"/>
        </w:tcPr>
        <w:p w14:paraId="51EE232F" w14:textId="77777777" w:rsidR="00520E95" w:rsidRDefault="00A975E3">
          <w:pPr>
            <w:spacing w:before="120"/>
            <w:ind w:right="170"/>
            <w:rPr>
              <w:lang w:eastAsia="en-GB"/>
            </w:rPr>
          </w:pPr>
          <w:r>
            <w:rPr>
              <w:rFonts w:cs="Arial"/>
              <w:color w:val="3366FF"/>
              <w:szCs w:val="24"/>
            </w:rPr>
            <w:t xml:space="preserve">   </w:t>
          </w:r>
          <w:r>
            <w:rPr>
              <w:noProof/>
              <w:lang w:eastAsia="en-GB"/>
            </w:rPr>
            <w:drawing>
              <wp:inline distT="0" distB="0" distL="0" distR="0" wp14:anchorId="7F3054CE" wp14:editId="7C3255D9">
                <wp:extent cx="450846" cy="171450"/>
                <wp:effectExtent l="0" t="0" r="6346" b="0"/>
                <wp:docPr id="7" name="Picture 9" descr="NHS Logo (White Bkgroun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NHS Logo (White Bkground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C898C4" w14:textId="77777777" w:rsidR="00520E95" w:rsidRDefault="00520E95">
          <w:pPr>
            <w:rPr>
              <w:lang w:eastAsia="en-GB"/>
            </w:rPr>
          </w:pPr>
        </w:p>
        <w:p w14:paraId="2599771D" w14:textId="77777777" w:rsidR="00520E95" w:rsidRDefault="00520E95">
          <w:pPr>
            <w:rPr>
              <w:rFonts w:cs="Arial"/>
              <w:szCs w:val="24"/>
            </w:rPr>
          </w:pPr>
        </w:p>
      </w:tc>
      <w:tc>
        <w:tcPr>
          <w:tcW w:w="8390" w:type="dxa"/>
          <w:shd w:val="clear" w:color="auto" w:fill="000066"/>
          <w:vAlign w:val="center"/>
        </w:tcPr>
        <w:p w14:paraId="0B7B5A32" w14:textId="77777777" w:rsidR="00520E95" w:rsidRDefault="00A975E3">
          <w:pPr>
            <w:spacing w:before="120" w:after="60"/>
            <w:ind w:right="170"/>
            <w:jc w:val="center"/>
            <w:rPr>
              <w:rFonts w:cs="Arial"/>
              <w:color w:val="3366FF"/>
              <w:szCs w:val="24"/>
            </w:rPr>
          </w:pPr>
          <w:r>
            <w:rPr>
              <w:rFonts w:cs="Arial"/>
              <w:color w:val="FFFFFF"/>
              <w:sz w:val="18"/>
              <w:szCs w:val="18"/>
            </w:rPr>
            <w:t>Produced by the Regional Drug and Therapeutics Centre for Stakeholders</w:t>
          </w:r>
        </w:p>
      </w:tc>
      <w:tc>
        <w:tcPr>
          <w:tcW w:w="1620" w:type="dxa"/>
          <w:shd w:val="clear" w:color="auto" w:fill="000066"/>
          <w:vAlign w:val="center"/>
        </w:tcPr>
        <w:p w14:paraId="163FEEA8" w14:textId="77777777" w:rsidR="00520E95" w:rsidRDefault="00A975E3">
          <w:pPr>
            <w:spacing w:before="120" w:after="60"/>
            <w:ind w:right="170"/>
            <w:jc w:val="right"/>
            <w:rPr>
              <w:rFonts w:cs="Arial"/>
              <w:color w:val="3366FF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32145F24" wp14:editId="5292C4EA">
                <wp:extent cx="450846" cy="171450"/>
                <wp:effectExtent l="0" t="0" r="6346" b="0"/>
                <wp:docPr id="8" name="Picture 11" descr="NHS Logo (White Bkgroun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 descr="NHS Logo (White Bkground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D92A91" w14:textId="77777777" w:rsidR="00520E95" w:rsidRDefault="00520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29" w:type="dxa"/>
      <w:tblInd w:w="-5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66"/>
      <w:tblLook w:val="01E0" w:firstRow="1" w:lastRow="1" w:firstColumn="1" w:lastColumn="1" w:noHBand="0" w:noVBand="0"/>
    </w:tblPr>
    <w:tblGrid>
      <w:gridCol w:w="1319"/>
      <w:gridCol w:w="8390"/>
      <w:gridCol w:w="1620"/>
    </w:tblGrid>
    <w:tr w:rsidR="00520E95" w14:paraId="320A5A9A" w14:textId="77777777">
      <w:trPr>
        <w:trHeight w:val="567"/>
      </w:trPr>
      <w:tc>
        <w:tcPr>
          <w:tcW w:w="1319" w:type="dxa"/>
          <w:shd w:val="clear" w:color="auto" w:fill="000066"/>
          <w:vAlign w:val="center"/>
        </w:tcPr>
        <w:p w14:paraId="6223DA0A" w14:textId="77777777" w:rsidR="00520E95" w:rsidRDefault="00A975E3">
          <w:pPr>
            <w:spacing w:before="120"/>
            <w:ind w:right="170"/>
            <w:rPr>
              <w:lang w:eastAsia="en-GB"/>
            </w:rPr>
          </w:pPr>
          <w:r>
            <w:rPr>
              <w:rFonts w:cs="Arial"/>
              <w:color w:val="3366FF"/>
              <w:szCs w:val="24"/>
            </w:rPr>
            <w:t xml:space="preserve">   </w:t>
          </w:r>
          <w:r>
            <w:rPr>
              <w:noProof/>
              <w:lang w:eastAsia="en-GB"/>
            </w:rPr>
            <w:drawing>
              <wp:inline distT="0" distB="0" distL="0" distR="0" wp14:anchorId="639920DE" wp14:editId="048ED904">
                <wp:extent cx="450846" cy="171450"/>
                <wp:effectExtent l="0" t="0" r="6346" b="0"/>
                <wp:docPr id="9" name="Picture 8" descr="NHS Logo (White Bkgroun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2" descr="NHS Logo (White Bkground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70A16E" w14:textId="77777777" w:rsidR="00520E95" w:rsidRDefault="00520E95">
          <w:pPr>
            <w:rPr>
              <w:lang w:eastAsia="en-GB"/>
            </w:rPr>
          </w:pPr>
        </w:p>
        <w:p w14:paraId="3FEDACBD" w14:textId="77777777" w:rsidR="00520E95" w:rsidRDefault="00520E95">
          <w:pPr>
            <w:rPr>
              <w:rFonts w:cs="Arial"/>
              <w:szCs w:val="24"/>
            </w:rPr>
          </w:pPr>
        </w:p>
      </w:tc>
      <w:tc>
        <w:tcPr>
          <w:tcW w:w="8390" w:type="dxa"/>
          <w:shd w:val="clear" w:color="auto" w:fill="000066"/>
          <w:vAlign w:val="center"/>
        </w:tcPr>
        <w:p w14:paraId="1C0895D8" w14:textId="77777777" w:rsidR="00520E95" w:rsidRDefault="00A975E3">
          <w:pPr>
            <w:spacing w:before="120" w:after="60"/>
            <w:ind w:right="170"/>
            <w:jc w:val="center"/>
            <w:rPr>
              <w:rFonts w:cs="Arial"/>
              <w:color w:val="3366FF"/>
              <w:szCs w:val="24"/>
            </w:rPr>
          </w:pPr>
          <w:r>
            <w:rPr>
              <w:rFonts w:cs="Arial"/>
              <w:color w:val="FFFFFF"/>
              <w:sz w:val="18"/>
              <w:szCs w:val="18"/>
            </w:rPr>
            <w:t>Produced by the Regional Drug and Therapeutics Centre for Stakeholders</w:t>
          </w:r>
        </w:p>
      </w:tc>
      <w:tc>
        <w:tcPr>
          <w:tcW w:w="1620" w:type="dxa"/>
          <w:shd w:val="clear" w:color="auto" w:fill="000066"/>
          <w:vAlign w:val="center"/>
        </w:tcPr>
        <w:p w14:paraId="10694861" w14:textId="77777777" w:rsidR="00520E95" w:rsidRDefault="00A975E3">
          <w:pPr>
            <w:spacing w:before="120" w:after="60"/>
            <w:ind w:right="170"/>
            <w:jc w:val="right"/>
            <w:rPr>
              <w:rFonts w:cs="Arial"/>
              <w:color w:val="3366FF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7728254C" wp14:editId="5A2BD350">
                <wp:extent cx="450846" cy="171450"/>
                <wp:effectExtent l="0" t="0" r="6346" b="0"/>
                <wp:docPr id="10" name="Picture 10" descr="NHS Logo (White Bkgroun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NHS Logo (White Bkground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450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2839C" w14:textId="77777777" w:rsidR="00520E95" w:rsidRDefault="0052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E1EE" w14:textId="77777777" w:rsidR="00804B9D" w:rsidRDefault="00804B9D">
      <w:r>
        <w:separator/>
      </w:r>
    </w:p>
  </w:footnote>
  <w:footnote w:type="continuationSeparator" w:id="0">
    <w:p w14:paraId="52266979" w14:textId="77777777" w:rsidR="00804B9D" w:rsidRDefault="0080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A243" w14:textId="3FA82917" w:rsidR="00520E95" w:rsidRDefault="00B54B5F">
    <w:pPr>
      <w:pStyle w:val="Header"/>
    </w:pPr>
    <w:r>
      <w:rPr>
        <w:noProof/>
      </w:rPr>
      <w:pict w14:anchorId="313D33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0" o:spid="_x0000_s2057" type="#_x0000_t136" alt="" style="position:absolute;margin-left:0;margin-top:0;width:538.1pt;height:179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F144" w14:textId="2BC89380" w:rsidR="00520E95" w:rsidRDefault="00B54B5F">
    <w:pPr>
      <w:pStyle w:val="Header"/>
    </w:pPr>
    <w:r>
      <w:rPr>
        <w:noProof/>
      </w:rPr>
      <w:pict w14:anchorId="48CF6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1" o:spid="_x0000_s2056" type="#_x0000_t136" alt="" style="position:absolute;margin-left:0;margin-top:0;width:538.1pt;height:179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2547D" w14:textId="68CD134D" w:rsidR="00520E95" w:rsidRDefault="00B54B5F">
    <w:pPr>
      <w:pStyle w:val="Header"/>
    </w:pPr>
    <w:r>
      <w:rPr>
        <w:noProof/>
      </w:rPr>
      <w:pict w14:anchorId="1E6A5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199" o:spid="_x0000_s2055" type="#_x0000_t136" alt="" style="position:absolute;margin-left:0;margin-top:0;width:538.1pt;height:179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54E9" w14:textId="3F983E09" w:rsidR="00520E95" w:rsidRDefault="00B54B5F">
    <w:pPr>
      <w:pStyle w:val="Header"/>
    </w:pPr>
    <w:r>
      <w:rPr>
        <w:noProof/>
      </w:rPr>
      <w:pict w14:anchorId="4E90A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3" o:spid="_x0000_s2054" type="#_x0000_t136" alt="" style="position:absolute;margin-left:0;margin-top:0;width:538.1pt;height:179.3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5088" w14:textId="088DB20A" w:rsidR="00520E95" w:rsidRDefault="00B54B5F">
    <w:pPr>
      <w:pStyle w:val="Header"/>
    </w:pPr>
    <w:r>
      <w:rPr>
        <w:noProof/>
      </w:rPr>
      <w:pict w14:anchorId="3EF3E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4" o:spid="_x0000_s2053" type="#_x0000_t136" alt="" style="position:absolute;margin-left:0;margin-top:0;width:538.1pt;height:179.3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FCED4" w14:textId="3BA16A2C" w:rsidR="00520E95" w:rsidRDefault="00B54B5F">
    <w:pPr>
      <w:pStyle w:val="Header"/>
    </w:pPr>
    <w:r>
      <w:rPr>
        <w:noProof/>
      </w:rPr>
      <w:pict w14:anchorId="3A72F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2" o:spid="_x0000_s2052" type="#_x0000_t136" alt="" style="position:absolute;margin-left:0;margin-top:0;width:538.1pt;height:179.3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0BAE" w14:textId="032F8AB2" w:rsidR="00A062F0" w:rsidRDefault="00B54B5F">
    <w:pPr>
      <w:pStyle w:val="Header"/>
    </w:pPr>
    <w:r>
      <w:rPr>
        <w:noProof/>
      </w:rPr>
      <w:pict w14:anchorId="51E88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6" o:spid="_x0000_s2051" type="#_x0000_t136" alt="" style="position:absolute;margin-left:0;margin-top:0;width:538.1pt;height:179.3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1759" w14:textId="71F6C491" w:rsidR="00A062F0" w:rsidRDefault="00B54B5F">
    <w:pPr>
      <w:pStyle w:val="Header"/>
    </w:pPr>
    <w:r>
      <w:rPr>
        <w:noProof/>
      </w:rPr>
      <w:pict w14:anchorId="22DFF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7" o:spid="_x0000_s2050" type="#_x0000_t136" alt="" style="position:absolute;margin-left:0;margin-top:0;width:538.1pt;height:179.3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9E865" w14:textId="51F82A46" w:rsidR="00A062F0" w:rsidRDefault="00B54B5F">
    <w:pPr>
      <w:pStyle w:val="Header"/>
    </w:pPr>
    <w:r>
      <w:rPr>
        <w:noProof/>
      </w:rPr>
      <w:pict w14:anchorId="387A8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797205" o:spid="_x0000_s2049" type="#_x0000_t136" alt="" style="position:absolute;margin-left:0;margin-top:0;width:538.1pt;height:179.3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784"/>
    <w:multiLevelType w:val="hybridMultilevel"/>
    <w:tmpl w:val="542689F0"/>
    <w:lvl w:ilvl="0" w:tplc="306CFADA">
      <w:start w:val="1"/>
      <w:numFmt w:val="decimal"/>
      <w:lvlText w:val="%1."/>
      <w:lvlJc w:val="left"/>
      <w:pPr>
        <w:ind w:left="720" w:hanging="356"/>
      </w:pPr>
      <w:rPr>
        <w:rFonts w:hint="default"/>
      </w:rPr>
    </w:lvl>
    <w:lvl w:ilvl="1" w:tplc="2A72B044">
      <w:start w:val="1"/>
      <w:numFmt w:val="lowerLetter"/>
      <w:lvlText w:val="%2."/>
      <w:lvlJc w:val="left"/>
      <w:pPr>
        <w:ind w:left="1440" w:hanging="356"/>
      </w:pPr>
    </w:lvl>
    <w:lvl w:ilvl="2" w:tplc="A7782EDC">
      <w:start w:val="1"/>
      <w:numFmt w:val="lowerRoman"/>
      <w:lvlText w:val="%3."/>
      <w:lvlJc w:val="right"/>
      <w:pPr>
        <w:ind w:left="2160" w:hanging="176"/>
      </w:pPr>
    </w:lvl>
    <w:lvl w:ilvl="3" w:tplc="2FCE6A52">
      <w:start w:val="1"/>
      <w:numFmt w:val="decimal"/>
      <w:lvlText w:val="%4."/>
      <w:lvlJc w:val="left"/>
      <w:pPr>
        <w:ind w:left="2880" w:hanging="356"/>
      </w:pPr>
    </w:lvl>
    <w:lvl w:ilvl="4" w:tplc="4254E3D8">
      <w:start w:val="1"/>
      <w:numFmt w:val="lowerLetter"/>
      <w:lvlText w:val="%5."/>
      <w:lvlJc w:val="left"/>
      <w:pPr>
        <w:ind w:left="3600" w:hanging="356"/>
      </w:pPr>
    </w:lvl>
    <w:lvl w:ilvl="5" w:tplc="8416AC0A">
      <w:start w:val="1"/>
      <w:numFmt w:val="lowerRoman"/>
      <w:lvlText w:val="%6."/>
      <w:lvlJc w:val="right"/>
      <w:pPr>
        <w:ind w:left="4320" w:hanging="176"/>
      </w:pPr>
    </w:lvl>
    <w:lvl w:ilvl="6" w:tplc="AA367B80">
      <w:start w:val="1"/>
      <w:numFmt w:val="decimal"/>
      <w:lvlText w:val="%7."/>
      <w:lvlJc w:val="left"/>
      <w:pPr>
        <w:ind w:left="5040" w:hanging="356"/>
      </w:pPr>
    </w:lvl>
    <w:lvl w:ilvl="7" w:tplc="4C54A290">
      <w:start w:val="1"/>
      <w:numFmt w:val="lowerLetter"/>
      <w:lvlText w:val="%8."/>
      <w:lvlJc w:val="left"/>
      <w:pPr>
        <w:ind w:left="5760" w:hanging="356"/>
      </w:pPr>
    </w:lvl>
    <w:lvl w:ilvl="8" w:tplc="DC961A8E">
      <w:start w:val="1"/>
      <w:numFmt w:val="lowerRoman"/>
      <w:lvlText w:val="%9."/>
      <w:lvlJc w:val="right"/>
      <w:pPr>
        <w:ind w:left="6480" w:hanging="176"/>
      </w:pPr>
    </w:lvl>
  </w:abstractNum>
  <w:abstractNum w:abstractNumId="1">
    <w:nsid w:val="0A3550AD"/>
    <w:multiLevelType w:val="hybridMultilevel"/>
    <w:tmpl w:val="60E2523E"/>
    <w:lvl w:ilvl="0" w:tplc="6CAC621C">
      <w:start w:val="1"/>
      <w:numFmt w:val="decimal"/>
      <w:lvlText w:val="%1."/>
      <w:lvlJc w:val="left"/>
      <w:pPr>
        <w:ind w:left="731" w:hanging="345"/>
      </w:pPr>
    </w:lvl>
    <w:lvl w:ilvl="1" w:tplc="488ED4FE">
      <w:start w:val="1"/>
      <w:numFmt w:val="lowerLetter"/>
      <w:lvlText w:val="%2."/>
      <w:lvlJc w:val="left"/>
      <w:pPr>
        <w:ind w:left="1451" w:hanging="345"/>
      </w:pPr>
    </w:lvl>
    <w:lvl w:ilvl="2" w:tplc="B374069C">
      <w:start w:val="1"/>
      <w:numFmt w:val="lowerRoman"/>
      <w:lvlText w:val="%3."/>
      <w:lvlJc w:val="right"/>
      <w:pPr>
        <w:ind w:left="2171" w:hanging="165"/>
      </w:pPr>
    </w:lvl>
    <w:lvl w:ilvl="3" w:tplc="D9E82EC4">
      <w:start w:val="1"/>
      <w:numFmt w:val="decimal"/>
      <w:lvlText w:val="%4."/>
      <w:lvlJc w:val="left"/>
      <w:pPr>
        <w:ind w:left="2891" w:hanging="345"/>
      </w:pPr>
    </w:lvl>
    <w:lvl w:ilvl="4" w:tplc="99EC62EE">
      <w:start w:val="1"/>
      <w:numFmt w:val="lowerLetter"/>
      <w:lvlText w:val="%5."/>
      <w:lvlJc w:val="left"/>
      <w:pPr>
        <w:ind w:left="3611" w:hanging="345"/>
      </w:pPr>
    </w:lvl>
    <w:lvl w:ilvl="5" w:tplc="E348CE04">
      <w:start w:val="1"/>
      <w:numFmt w:val="lowerRoman"/>
      <w:lvlText w:val="%6."/>
      <w:lvlJc w:val="right"/>
      <w:pPr>
        <w:ind w:left="4331" w:hanging="165"/>
      </w:pPr>
    </w:lvl>
    <w:lvl w:ilvl="6" w:tplc="EC20085C">
      <w:start w:val="1"/>
      <w:numFmt w:val="decimal"/>
      <w:lvlText w:val="%7."/>
      <w:lvlJc w:val="left"/>
      <w:pPr>
        <w:ind w:left="5051" w:hanging="345"/>
      </w:pPr>
    </w:lvl>
    <w:lvl w:ilvl="7" w:tplc="35A20E5A">
      <w:start w:val="1"/>
      <w:numFmt w:val="lowerLetter"/>
      <w:lvlText w:val="%8."/>
      <w:lvlJc w:val="left"/>
      <w:pPr>
        <w:ind w:left="5771" w:hanging="345"/>
      </w:pPr>
    </w:lvl>
    <w:lvl w:ilvl="8" w:tplc="0668042C">
      <w:start w:val="1"/>
      <w:numFmt w:val="lowerRoman"/>
      <w:lvlText w:val="%9."/>
      <w:lvlJc w:val="right"/>
      <w:pPr>
        <w:ind w:left="6491" w:hanging="165"/>
      </w:pPr>
    </w:lvl>
  </w:abstractNum>
  <w:abstractNum w:abstractNumId="2">
    <w:nsid w:val="0AF20BC1"/>
    <w:multiLevelType w:val="hybridMultilevel"/>
    <w:tmpl w:val="204C7A1E"/>
    <w:lvl w:ilvl="0" w:tplc="2EE428F6">
      <w:start w:val="1"/>
      <w:numFmt w:val="bullet"/>
      <w:lvlText w:val="·"/>
      <w:lvlJc w:val="left"/>
      <w:pPr>
        <w:ind w:left="720" w:hanging="340"/>
      </w:pPr>
      <w:rPr>
        <w:rFonts w:ascii="Symbol" w:eastAsia="Symbol" w:hAnsi="Symbol" w:cs="Symbol"/>
      </w:rPr>
    </w:lvl>
    <w:lvl w:ilvl="1" w:tplc="EA1A99F4">
      <w:start w:val="1"/>
      <w:numFmt w:val="bullet"/>
      <w:lvlText w:val="·"/>
      <w:lvlJc w:val="left"/>
      <w:pPr>
        <w:ind w:left="1440" w:hanging="340"/>
      </w:pPr>
      <w:rPr>
        <w:rFonts w:ascii="Symbol" w:eastAsia="Symbol" w:hAnsi="Symbol" w:cs="Symbol"/>
      </w:rPr>
    </w:lvl>
    <w:lvl w:ilvl="2" w:tplc="B59A5546">
      <w:start w:val="1"/>
      <w:numFmt w:val="bullet"/>
      <w:lvlText w:val="·"/>
      <w:lvlJc w:val="left"/>
      <w:pPr>
        <w:ind w:left="2160" w:hanging="340"/>
      </w:pPr>
      <w:rPr>
        <w:rFonts w:ascii="Symbol" w:eastAsia="Symbol" w:hAnsi="Symbol" w:cs="Symbol"/>
      </w:rPr>
    </w:lvl>
    <w:lvl w:ilvl="3" w:tplc="BE544E98">
      <w:start w:val="1"/>
      <w:numFmt w:val="bullet"/>
      <w:lvlText w:val="·"/>
      <w:lvlJc w:val="left"/>
      <w:pPr>
        <w:ind w:left="2880" w:hanging="340"/>
      </w:pPr>
      <w:rPr>
        <w:rFonts w:ascii="Symbol" w:eastAsia="Symbol" w:hAnsi="Symbol" w:cs="Symbol"/>
      </w:rPr>
    </w:lvl>
    <w:lvl w:ilvl="4" w:tplc="79985698">
      <w:start w:val="1"/>
      <w:numFmt w:val="bullet"/>
      <w:lvlText w:val="·"/>
      <w:lvlJc w:val="left"/>
      <w:pPr>
        <w:ind w:left="3600" w:hanging="340"/>
      </w:pPr>
      <w:rPr>
        <w:rFonts w:ascii="Symbol" w:eastAsia="Symbol" w:hAnsi="Symbol" w:cs="Symbol"/>
      </w:rPr>
    </w:lvl>
    <w:lvl w:ilvl="5" w:tplc="97D6966E">
      <w:start w:val="1"/>
      <w:numFmt w:val="bullet"/>
      <w:lvlText w:val="·"/>
      <w:lvlJc w:val="left"/>
      <w:pPr>
        <w:ind w:left="4320" w:hanging="340"/>
      </w:pPr>
      <w:rPr>
        <w:rFonts w:ascii="Symbol" w:eastAsia="Symbol" w:hAnsi="Symbol" w:cs="Symbol"/>
      </w:rPr>
    </w:lvl>
    <w:lvl w:ilvl="6" w:tplc="7EC8240A">
      <w:start w:val="1"/>
      <w:numFmt w:val="bullet"/>
      <w:lvlText w:val="·"/>
      <w:lvlJc w:val="left"/>
      <w:pPr>
        <w:ind w:left="5040" w:hanging="340"/>
      </w:pPr>
      <w:rPr>
        <w:rFonts w:ascii="Symbol" w:eastAsia="Symbol" w:hAnsi="Symbol" w:cs="Symbol"/>
      </w:rPr>
    </w:lvl>
    <w:lvl w:ilvl="7" w:tplc="E9FADB26">
      <w:start w:val="1"/>
      <w:numFmt w:val="bullet"/>
      <w:lvlText w:val="·"/>
      <w:lvlJc w:val="left"/>
      <w:pPr>
        <w:ind w:left="5760" w:hanging="340"/>
      </w:pPr>
      <w:rPr>
        <w:rFonts w:ascii="Symbol" w:eastAsia="Symbol" w:hAnsi="Symbol" w:cs="Symbol"/>
      </w:rPr>
    </w:lvl>
    <w:lvl w:ilvl="8" w:tplc="CAC44388">
      <w:start w:val="1"/>
      <w:numFmt w:val="bullet"/>
      <w:lvlText w:val="·"/>
      <w:lvlJc w:val="left"/>
      <w:pPr>
        <w:ind w:left="6480" w:hanging="340"/>
      </w:pPr>
      <w:rPr>
        <w:rFonts w:ascii="Symbol" w:eastAsia="Symbol" w:hAnsi="Symbol" w:cs="Symbol"/>
      </w:rPr>
    </w:lvl>
  </w:abstractNum>
  <w:abstractNum w:abstractNumId="3">
    <w:nsid w:val="0CEA0BF9"/>
    <w:multiLevelType w:val="hybridMultilevel"/>
    <w:tmpl w:val="F50EABD6"/>
    <w:lvl w:ilvl="0" w:tplc="E31092D8">
      <w:start w:val="1"/>
      <w:numFmt w:val="bullet"/>
      <w:lvlText w:val="·"/>
      <w:lvlJc w:val="left"/>
      <w:pPr>
        <w:ind w:left="360" w:hanging="345"/>
      </w:pPr>
      <w:rPr>
        <w:rFonts w:ascii="Symbol" w:eastAsia="Symbol" w:hAnsi="Symbol" w:cs="Symbol"/>
      </w:rPr>
    </w:lvl>
    <w:lvl w:ilvl="1" w:tplc="0AB2B54E">
      <w:start w:val="1"/>
      <w:numFmt w:val="bullet"/>
      <w:lvlText w:val="o"/>
      <w:lvlJc w:val="left"/>
      <w:pPr>
        <w:ind w:left="1080" w:hanging="345"/>
      </w:pPr>
      <w:rPr>
        <w:rFonts w:ascii="Courier New" w:eastAsia="Courier New" w:hAnsi="Courier New" w:cs="Courier New"/>
      </w:rPr>
    </w:lvl>
    <w:lvl w:ilvl="2" w:tplc="07000C38">
      <w:start w:val="1"/>
      <w:numFmt w:val="bullet"/>
      <w:lvlText w:val="§"/>
      <w:lvlJc w:val="left"/>
      <w:pPr>
        <w:ind w:left="1800" w:hanging="345"/>
      </w:pPr>
      <w:rPr>
        <w:rFonts w:ascii="Wingdings" w:eastAsia="Wingdings" w:hAnsi="Wingdings" w:cs="Wingdings"/>
      </w:rPr>
    </w:lvl>
    <w:lvl w:ilvl="3" w:tplc="33B05012">
      <w:start w:val="1"/>
      <w:numFmt w:val="bullet"/>
      <w:lvlText w:val="·"/>
      <w:lvlJc w:val="left"/>
      <w:pPr>
        <w:ind w:left="2520" w:hanging="345"/>
      </w:pPr>
      <w:rPr>
        <w:rFonts w:ascii="Symbol" w:eastAsia="Symbol" w:hAnsi="Symbol" w:cs="Symbol"/>
      </w:rPr>
    </w:lvl>
    <w:lvl w:ilvl="4" w:tplc="1660B32A">
      <w:start w:val="1"/>
      <w:numFmt w:val="bullet"/>
      <w:lvlText w:val="o"/>
      <w:lvlJc w:val="left"/>
      <w:pPr>
        <w:ind w:left="3240" w:hanging="345"/>
      </w:pPr>
      <w:rPr>
        <w:rFonts w:ascii="Courier New" w:eastAsia="Courier New" w:hAnsi="Courier New" w:cs="Courier New"/>
      </w:rPr>
    </w:lvl>
    <w:lvl w:ilvl="5" w:tplc="02609454">
      <w:start w:val="1"/>
      <w:numFmt w:val="bullet"/>
      <w:lvlText w:val="§"/>
      <w:lvlJc w:val="left"/>
      <w:pPr>
        <w:ind w:left="3960" w:hanging="345"/>
      </w:pPr>
      <w:rPr>
        <w:rFonts w:ascii="Wingdings" w:eastAsia="Wingdings" w:hAnsi="Wingdings" w:cs="Wingdings"/>
      </w:rPr>
    </w:lvl>
    <w:lvl w:ilvl="6" w:tplc="E1003E30">
      <w:start w:val="1"/>
      <w:numFmt w:val="bullet"/>
      <w:lvlText w:val="·"/>
      <w:lvlJc w:val="left"/>
      <w:pPr>
        <w:ind w:left="4680" w:hanging="345"/>
      </w:pPr>
      <w:rPr>
        <w:rFonts w:ascii="Symbol" w:eastAsia="Symbol" w:hAnsi="Symbol" w:cs="Symbol"/>
      </w:rPr>
    </w:lvl>
    <w:lvl w:ilvl="7" w:tplc="104486A8">
      <w:start w:val="1"/>
      <w:numFmt w:val="bullet"/>
      <w:lvlText w:val="o"/>
      <w:lvlJc w:val="left"/>
      <w:pPr>
        <w:ind w:left="5400" w:hanging="345"/>
      </w:pPr>
      <w:rPr>
        <w:rFonts w:ascii="Courier New" w:eastAsia="Courier New" w:hAnsi="Courier New" w:cs="Courier New"/>
      </w:rPr>
    </w:lvl>
    <w:lvl w:ilvl="8" w:tplc="5F2CB76E">
      <w:start w:val="1"/>
      <w:numFmt w:val="bullet"/>
      <w:lvlText w:val="§"/>
      <w:lvlJc w:val="left"/>
      <w:pPr>
        <w:ind w:left="6120" w:hanging="345"/>
      </w:pPr>
      <w:rPr>
        <w:rFonts w:ascii="Wingdings" w:eastAsia="Wingdings" w:hAnsi="Wingdings" w:cs="Wingdings"/>
      </w:rPr>
    </w:lvl>
  </w:abstractNum>
  <w:abstractNum w:abstractNumId="4">
    <w:nsid w:val="0FA4483C"/>
    <w:multiLevelType w:val="hybridMultilevel"/>
    <w:tmpl w:val="E3188BA2"/>
    <w:lvl w:ilvl="0" w:tplc="56C2EC50">
      <w:start w:val="1"/>
      <w:numFmt w:val="bullet"/>
      <w:lvlText w:val="·"/>
      <w:lvlJc w:val="left"/>
      <w:pPr>
        <w:ind w:left="720" w:hanging="345"/>
      </w:pPr>
      <w:rPr>
        <w:rFonts w:ascii="Symbol" w:eastAsia="Symbol" w:hAnsi="Symbol" w:cs="Symbol"/>
      </w:rPr>
    </w:lvl>
    <w:lvl w:ilvl="1" w:tplc="7B9A3F70">
      <w:start w:val="1"/>
      <w:numFmt w:val="bullet"/>
      <w:lvlText w:val="o"/>
      <w:lvlJc w:val="left"/>
      <w:pPr>
        <w:ind w:left="1440" w:hanging="345"/>
      </w:pPr>
      <w:rPr>
        <w:rFonts w:ascii="Courier New" w:hAnsi="Courier New" w:hint="default"/>
        <w:sz w:val="20"/>
      </w:rPr>
    </w:lvl>
    <w:lvl w:ilvl="2" w:tplc="3168C736">
      <w:start w:val="1"/>
      <w:numFmt w:val="bullet"/>
      <w:lvlText w:val="§"/>
      <w:lvlJc w:val="left"/>
      <w:pPr>
        <w:ind w:left="2160" w:hanging="345"/>
      </w:pPr>
      <w:rPr>
        <w:rFonts w:ascii="Wingdings" w:eastAsia="Wingdings" w:hAnsi="Wingdings" w:cs="Wingdings"/>
      </w:rPr>
    </w:lvl>
    <w:lvl w:ilvl="3" w:tplc="11BA6824">
      <w:start w:val="1"/>
      <w:numFmt w:val="bullet"/>
      <w:lvlText w:val="·"/>
      <w:lvlJc w:val="left"/>
      <w:pPr>
        <w:ind w:left="2880" w:hanging="345"/>
      </w:pPr>
      <w:rPr>
        <w:rFonts w:ascii="Symbol" w:eastAsia="Symbol" w:hAnsi="Symbol" w:cs="Symbol"/>
      </w:rPr>
    </w:lvl>
    <w:lvl w:ilvl="4" w:tplc="BF8020C8">
      <w:start w:val="1"/>
      <w:numFmt w:val="bullet"/>
      <w:lvlText w:val="o"/>
      <w:lvlJc w:val="left"/>
      <w:pPr>
        <w:ind w:left="3600" w:hanging="345"/>
      </w:pPr>
      <w:rPr>
        <w:rFonts w:ascii="Courier New" w:eastAsia="Courier New" w:hAnsi="Courier New" w:cs="Courier New"/>
      </w:rPr>
    </w:lvl>
    <w:lvl w:ilvl="5" w:tplc="003EA7FC">
      <w:start w:val="1"/>
      <w:numFmt w:val="bullet"/>
      <w:lvlText w:val="§"/>
      <w:lvlJc w:val="left"/>
      <w:pPr>
        <w:ind w:left="4320" w:hanging="345"/>
      </w:pPr>
      <w:rPr>
        <w:rFonts w:ascii="Wingdings" w:eastAsia="Wingdings" w:hAnsi="Wingdings" w:cs="Wingdings"/>
      </w:rPr>
    </w:lvl>
    <w:lvl w:ilvl="6" w:tplc="FCB8A6D0">
      <w:start w:val="1"/>
      <w:numFmt w:val="bullet"/>
      <w:lvlText w:val="·"/>
      <w:lvlJc w:val="left"/>
      <w:pPr>
        <w:ind w:left="5040" w:hanging="345"/>
      </w:pPr>
      <w:rPr>
        <w:rFonts w:ascii="Symbol" w:eastAsia="Symbol" w:hAnsi="Symbol" w:cs="Symbol"/>
      </w:rPr>
    </w:lvl>
    <w:lvl w:ilvl="7" w:tplc="13F27FE0">
      <w:start w:val="1"/>
      <w:numFmt w:val="bullet"/>
      <w:lvlText w:val="o"/>
      <w:lvlJc w:val="left"/>
      <w:pPr>
        <w:ind w:left="5760" w:hanging="345"/>
      </w:pPr>
      <w:rPr>
        <w:rFonts w:ascii="Courier New" w:eastAsia="Courier New" w:hAnsi="Courier New" w:cs="Courier New"/>
      </w:rPr>
    </w:lvl>
    <w:lvl w:ilvl="8" w:tplc="4DA63B8C">
      <w:start w:val="1"/>
      <w:numFmt w:val="bullet"/>
      <w:lvlText w:val="§"/>
      <w:lvlJc w:val="left"/>
      <w:pPr>
        <w:ind w:left="6480" w:hanging="345"/>
      </w:pPr>
      <w:rPr>
        <w:rFonts w:ascii="Wingdings" w:eastAsia="Wingdings" w:hAnsi="Wingdings" w:cs="Wingdings"/>
      </w:rPr>
    </w:lvl>
  </w:abstractNum>
  <w:abstractNum w:abstractNumId="5">
    <w:nsid w:val="12476934"/>
    <w:multiLevelType w:val="hybridMultilevel"/>
    <w:tmpl w:val="69E6FEF6"/>
    <w:lvl w:ilvl="0" w:tplc="EA44B472">
      <w:start w:val="1"/>
      <w:numFmt w:val="bullet"/>
      <w:lvlText w:val="·"/>
      <w:lvlJc w:val="left"/>
      <w:pPr>
        <w:ind w:left="720" w:hanging="345"/>
      </w:pPr>
      <w:rPr>
        <w:rFonts w:ascii="Symbol" w:eastAsia="Symbol" w:hAnsi="Symbol" w:cs="Symbol"/>
      </w:rPr>
    </w:lvl>
    <w:lvl w:ilvl="1" w:tplc="3116A460">
      <w:start w:val="1"/>
      <w:numFmt w:val="bullet"/>
      <w:lvlText w:val="o"/>
      <w:lvlJc w:val="left"/>
      <w:pPr>
        <w:ind w:left="1440" w:hanging="345"/>
      </w:pPr>
      <w:rPr>
        <w:rFonts w:ascii="Courier New" w:eastAsia="Courier New" w:hAnsi="Courier New" w:cs="Courier New"/>
      </w:rPr>
    </w:lvl>
    <w:lvl w:ilvl="2" w:tplc="7E728000">
      <w:start w:val="1"/>
      <w:numFmt w:val="bullet"/>
      <w:lvlText w:val="§"/>
      <w:lvlJc w:val="left"/>
      <w:pPr>
        <w:ind w:left="2160" w:hanging="345"/>
      </w:pPr>
      <w:rPr>
        <w:rFonts w:ascii="Wingdings" w:eastAsia="Wingdings" w:hAnsi="Wingdings" w:cs="Wingdings"/>
      </w:rPr>
    </w:lvl>
    <w:lvl w:ilvl="3" w:tplc="1206EAE0">
      <w:start w:val="1"/>
      <w:numFmt w:val="bullet"/>
      <w:lvlText w:val="·"/>
      <w:lvlJc w:val="left"/>
      <w:pPr>
        <w:ind w:left="2880" w:hanging="345"/>
      </w:pPr>
      <w:rPr>
        <w:rFonts w:ascii="Symbol" w:eastAsia="Symbol" w:hAnsi="Symbol" w:cs="Symbol"/>
      </w:rPr>
    </w:lvl>
    <w:lvl w:ilvl="4" w:tplc="3D3A54D6">
      <w:start w:val="1"/>
      <w:numFmt w:val="bullet"/>
      <w:lvlText w:val="o"/>
      <w:lvlJc w:val="left"/>
      <w:pPr>
        <w:ind w:left="3600" w:hanging="345"/>
      </w:pPr>
      <w:rPr>
        <w:rFonts w:ascii="Courier New" w:eastAsia="Courier New" w:hAnsi="Courier New" w:cs="Courier New"/>
      </w:rPr>
    </w:lvl>
    <w:lvl w:ilvl="5" w:tplc="1666C32E">
      <w:start w:val="1"/>
      <w:numFmt w:val="bullet"/>
      <w:lvlText w:val="§"/>
      <w:lvlJc w:val="left"/>
      <w:pPr>
        <w:ind w:left="4320" w:hanging="345"/>
      </w:pPr>
      <w:rPr>
        <w:rFonts w:ascii="Wingdings" w:eastAsia="Wingdings" w:hAnsi="Wingdings" w:cs="Wingdings"/>
      </w:rPr>
    </w:lvl>
    <w:lvl w:ilvl="6" w:tplc="50E26792">
      <w:start w:val="1"/>
      <w:numFmt w:val="bullet"/>
      <w:lvlText w:val="·"/>
      <w:lvlJc w:val="left"/>
      <w:pPr>
        <w:ind w:left="5040" w:hanging="345"/>
      </w:pPr>
      <w:rPr>
        <w:rFonts w:ascii="Symbol" w:eastAsia="Symbol" w:hAnsi="Symbol" w:cs="Symbol"/>
      </w:rPr>
    </w:lvl>
    <w:lvl w:ilvl="7" w:tplc="AF0AC31A">
      <w:start w:val="1"/>
      <w:numFmt w:val="bullet"/>
      <w:lvlText w:val="o"/>
      <w:lvlJc w:val="left"/>
      <w:pPr>
        <w:ind w:left="5760" w:hanging="345"/>
      </w:pPr>
      <w:rPr>
        <w:rFonts w:ascii="Courier New" w:eastAsia="Courier New" w:hAnsi="Courier New" w:cs="Courier New"/>
      </w:rPr>
    </w:lvl>
    <w:lvl w:ilvl="8" w:tplc="61044EC4">
      <w:start w:val="1"/>
      <w:numFmt w:val="bullet"/>
      <w:lvlText w:val="§"/>
      <w:lvlJc w:val="left"/>
      <w:pPr>
        <w:ind w:left="6480" w:hanging="345"/>
      </w:pPr>
      <w:rPr>
        <w:rFonts w:ascii="Wingdings" w:eastAsia="Wingdings" w:hAnsi="Wingdings" w:cs="Wingdings"/>
      </w:rPr>
    </w:lvl>
  </w:abstractNum>
  <w:abstractNum w:abstractNumId="6">
    <w:nsid w:val="22B528F6"/>
    <w:multiLevelType w:val="hybridMultilevel"/>
    <w:tmpl w:val="2370C506"/>
    <w:lvl w:ilvl="0" w:tplc="F710CAEA">
      <w:start w:val="1"/>
      <w:numFmt w:val="bullet"/>
      <w:lvlText w:val="·"/>
      <w:lvlJc w:val="left"/>
      <w:pPr>
        <w:ind w:left="720" w:hanging="354"/>
      </w:pPr>
      <w:rPr>
        <w:rFonts w:ascii="Symbol" w:eastAsia="Symbol" w:hAnsi="Symbol" w:cs="Symbol"/>
      </w:rPr>
    </w:lvl>
    <w:lvl w:ilvl="1" w:tplc="2236BF88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 w:cs="Courier New"/>
      </w:rPr>
    </w:lvl>
    <w:lvl w:ilvl="2" w:tplc="41604DC0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 w:cs="Wingdings"/>
      </w:rPr>
    </w:lvl>
    <w:lvl w:ilvl="3" w:tplc="341A419E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 w:cs="Symbol"/>
      </w:rPr>
    </w:lvl>
    <w:lvl w:ilvl="4" w:tplc="A470C77C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 w:cs="Courier New"/>
      </w:rPr>
    </w:lvl>
    <w:lvl w:ilvl="5" w:tplc="90CECF94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 w:cs="Wingdings"/>
      </w:rPr>
    </w:lvl>
    <w:lvl w:ilvl="6" w:tplc="10A6F2D8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 w:cs="Symbol"/>
      </w:rPr>
    </w:lvl>
    <w:lvl w:ilvl="7" w:tplc="06346106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 w:cs="Courier New"/>
      </w:rPr>
    </w:lvl>
    <w:lvl w:ilvl="8" w:tplc="7E54DFBE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 w:cs="Wingdings"/>
      </w:rPr>
    </w:lvl>
  </w:abstractNum>
  <w:abstractNum w:abstractNumId="7">
    <w:nsid w:val="2B9073B1"/>
    <w:multiLevelType w:val="hybridMultilevel"/>
    <w:tmpl w:val="28DCDDCA"/>
    <w:lvl w:ilvl="0" w:tplc="47E0ACA2">
      <w:start w:val="1"/>
      <w:numFmt w:val="decimal"/>
      <w:lvlText w:val="%1."/>
      <w:lvlJc w:val="left"/>
      <w:pPr>
        <w:ind w:left="720" w:hanging="357"/>
      </w:pPr>
      <w:rPr>
        <w:b w:val="0"/>
        <w:i w:val="0"/>
        <w:color w:val="auto"/>
        <w:sz w:val="22"/>
      </w:rPr>
    </w:lvl>
    <w:lvl w:ilvl="1" w:tplc="3AFC57FC">
      <w:start w:val="1"/>
      <w:numFmt w:val="lowerLetter"/>
      <w:lvlText w:val="%2."/>
      <w:lvlJc w:val="left"/>
      <w:pPr>
        <w:ind w:left="1440" w:hanging="357"/>
      </w:pPr>
    </w:lvl>
    <w:lvl w:ilvl="2" w:tplc="DA50DF8E">
      <w:start w:val="1"/>
      <w:numFmt w:val="lowerRoman"/>
      <w:lvlText w:val="%3."/>
      <w:lvlJc w:val="right"/>
      <w:pPr>
        <w:ind w:left="2160" w:hanging="177"/>
      </w:pPr>
    </w:lvl>
    <w:lvl w:ilvl="3" w:tplc="D008634E">
      <w:start w:val="1"/>
      <w:numFmt w:val="decimal"/>
      <w:lvlText w:val="%4."/>
      <w:lvlJc w:val="left"/>
      <w:pPr>
        <w:ind w:left="2880" w:hanging="357"/>
      </w:pPr>
    </w:lvl>
    <w:lvl w:ilvl="4" w:tplc="04D4AF20">
      <w:start w:val="1"/>
      <w:numFmt w:val="lowerLetter"/>
      <w:lvlText w:val="%5."/>
      <w:lvlJc w:val="left"/>
      <w:pPr>
        <w:ind w:left="3600" w:hanging="357"/>
      </w:pPr>
    </w:lvl>
    <w:lvl w:ilvl="5" w:tplc="FAB8E6CC">
      <w:start w:val="1"/>
      <w:numFmt w:val="lowerRoman"/>
      <w:lvlText w:val="%6."/>
      <w:lvlJc w:val="right"/>
      <w:pPr>
        <w:ind w:left="4320" w:hanging="177"/>
      </w:pPr>
    </w:lvl>
    <w:lvl w:ilvl="6" w:tplc="C978A678">
      <w:start w:val="1"/>
      <w:numFmt w:val="decimal"/>
      <w:lvlText w:val="%7."/>
      <w:lvlJc w:val="left"/>
      <w:pPr>
        <w:ind w:left="5040" w:hanging="357"/>
      </w:pPr>
    </w:lvl>
    <w:lvl w:ilvl="7" w:tplc="F1FABE68">
      <w:start w:val="1"/>
      <w:numFmt w:val="lowerLetter"/>
      <w:lvlText w:val="%8."/>
      <w:lvlJc w:val="left"/>
      <w:pPr>
        <w:ind w:left="5760" w:hanging="357"/>
      </w:pPr>
    </w:lvl>
    <w:lvl w:ilvl="8" w:tplc="16C623E8">
      <w:start w:val="1"/>
      <w:numFmt w:val="lowerRoman"/>
      <w:lvlText w:val="%9."/>
      <w:lvlJc w:val="right"/>
      <w:pPr>
        <w:ind w:left="6480" w:hanging="177"/>
      </w:pPr>
    </w:lvl>
  </w:abstractNum>
  <w:abstractNum w:abstractNumId="8">
    <w:nsid w:val="2CD65C8F"/>
    <w:multiLevelType w:val="hybridMultilevel"/>
    <w:tmpl w:val="35C2E150"/>
    <w:lvl w:ilvl="0" w:tplc="362CB7B0">
      <w:start w:val="1"/>
      <w:numFmt w:val="bullet"/>
      <w:lvlText w:val="·"/>
      <w:lvlJc w:val="left"/>
      <w:pPr>
        <w:ind w:left="360" w:hanging="345"/>
      </w:pPr>
      <w:rPr>
        <w:rFonts w:ascii="Symbol" w:eastAsia="Symbol" w:hAnsi="Symbol" w:cs="Symbol"/>
      </w:rPr>
    </w:lvl>
    <w:lvl w:ilvl="1" w:tplc="7258F3E8">
      <w:start w:val="1"/>
      <w:numFmt w:val="bullet"/>
      <w:lvlText w:val="o"/>
      <w:lvlJc w:val="left"/>
      <w:pPr>
        <w:ind w:left="1080" w:hanging="345"/>
      </w:pPr>
      <w:rPr>
        <w:rFonts w:ascii="Courier New" w:eastAsia="Courier New" w:hAnsi="Courier New" w:cs="Courier New"/>
      </w:rPr>
    </w:lvl>
    <w:lvl w:ilvl="2" w:tplc="C0BA1778">
      <w:start w:val="1"/>
      <w:numFmt w:val="bullet"/>
      <w:lvlText w:val="§"/>
      <w:lvlJc w:val="left"/>
      <w:pPr>
        <w:ind w:left="1800" w:hanging="345"/>
      </w:pPr>
      <w:rPr>
        <w:rFonts w:ascii="Wingdings" w:eastAsia="Wingdings" w:hAnsi="Wingdings" w:cs="Wingdings"/>
      </w:rPr>
    </w:lvl>
    <w:lvl w:ilvl="3" w:tplc="A27CE1C2">
      <w:start w:val="1"/>
      <w:numFmt w:val="bullet"/>
      <w:lvlText w:val="·"/>
      <w:lvlJc w:val="left"/>
      <w:pPr>
        <w:ind w:left="2520" w:hanging="345"/>
      </w:pPr>
      <w:rPr>
        <w:rFonts w:ascii="Symbol" w:eastAsia="Symbol" w:hAnsi="Symbol" w:cs="Symbol"/>
      </w:rPr>
    </w:lvl>
    <w:lvl w:ilvl="4" w:tplc="57EC8DDE">
      <w:start w:val="1"/>
      <w:numFmt w:val="bullet"/>
      <w:lvlText w:val="o"/>
      <w:lvlJc w:val="left"/>
      <w:pPr>
        <w:ind w:left="3240" w:hanging="345"/>
      </w:pPr>
      <w:rPr>
        <w:rFonts w:ascii="Courier New" w:eastAsia="Courier New" w:hAnsi="Courier New" w:cs="Courier New"/>
      </w:rPr>
    </w:lvl>
    <w:lvl w:ilvl="5" w:tplc="F5AC7A14">
      <w:start w:val="1"/>
      <w:numFmt w:val="bullet"/>
      <w:lvlText w:val="§"/>
      <w:lvlJc w:val="left"/>
      <w:pPr>
        <w:ind w:left="3960" w:hanging="345"/>
      </w:pPr>
      <w:rPr>
        <w:rFonts w:ascii="Wingdings" w:eastAsia="Wingdings" w:hAnsi="Wingdings" w:cs="Wingdings"/>
      </w:rPr>
    </w:lvl>
    <w:lvl w:ilvl="6" w:tplc="D338AE7C">
      <w:start w:val="1"/>
      <w:numFmt w:val="bullet"/>
      <w:lvlText w:val="·"/>
      <w:lvlJc w:val="left"/>
      <w:pPr>
        <w:ind w:left="4680" w:hanging="345"/>
      </w:pPr>
      <w:rPr>
        <w:rFonts w:ascii="Symbol" w:eastAsia="Symbol" w:hAnsi="Symbol" w:cs="Symbol"/>
      </w:rPr>
    </w:lvl>
    <w:lvl w:ilvl="7" w:tplc="5ED813D4">
      <w:start w:val="1"/>
      <w:numFmt w:val="bullet"/>
      <w:lvlText w:val="o"/>
      <w:lvlJc w:val="left"/>
      <w:pPr>
        <w:ind w:left="5400" w:hanging="345"/>
      </w:pPr>
      <w:rPr>
        <w:rFonts w:ascii="Courier New" w:eastAsia="Courier New" w:hAnsi="Courier New" w:cs="Courier New"/>
      </w:rPr>
    </w:lvl>
    <w:lvl w:ilvl="8" w:tplc="F4C2785A">
      <w:start w:val="1"/>
      <w:numFmt w:val="bullet"/>
      <w:lvlText w:val="§"/>
      <w:lvlJc w:val="left"/>
      <w:pPr>
        <w:ind w:left="6120" w:hanging="345"/>
      </w:pPr>
      <w:rPr>
        <w:rFonts w:ascii="Wingdings" w:eastAsia="Wingdings" w:hAnsi="Wingdings" w:cs="Wingdings"/>
      </w:rPr>
    </w:lvl>
  </w:abstractNum>
  <w:abstractNum w:abstractNumId="9">
    <w:nsid w:val="31A0796A"/>
    <w:multiLevelType w:val="hybridMultilevel"/>
    <w:tmpl w:val="6FBE3192"/>
    <w:lvl w:ilvl="0" w:tplc="3950F998">
      <w:start w:val="1"/>
      <w:numFmt w:val="bullet"/>
      <w:lvlText w:val="·"/>
      <w:lvlJc w:val="left"/>
      <w:pPr>
        <w:ind w:left="720" w:hanging="345"/>
      </w:pPr>
      <w:rPr>
        <w:rFonts w:ascii="Symbol" w:eastAsia="Symbol" w:hAnsi="Symbol" w:cs="Symbol"/>
      </w:rPr>
    </w:lvl>
    <w:lvl w:ilvl="1" w:tplc="E8D26994">
      <w:start w:val="1"/>
      <w:numFmt w:val="bullet"/>
      <w:lvlText w:val="o"/>
      <w:lvlJc w:val="left"/>
      <w:pPr>
        <w:ind w:left="1440" w:hanging="345"/>
      </w:pPr>
      <w:rPr>
        <w:rFonts w:ascii="Courier New" w:eastAsia="Courier New" w:hAnsi="Courier New" w:cs="Courier New"/>
      </w:rPr>
    </w:lvl>
    <w:lvl w:ilvl="2" w:tplc="D58C1D10">
      <w:start w:val="1"/>
      <w:numFmt w:val="bullet"/>
      <w:lvlText w:val="§"/>
      <w:lvlJc w:val="left"/>
      <w:pPr>
        <w:ind w:left="2160" w:hanging="345"/>
      </w:pPr>
      <w:rPr>
        <w:rFonts w:ascii="Wingdings" w:eastAsia="Wingdings" w:hAnsi="Wingdings" w:cs="Wingdings"/>
      </w:rPr>
    </w:lvl>
    <w:lvl w:ilvl="3" w:tplc="3EF82400">
      <w:start w:val="1"/>
      <w:numFmt w:val="bullet"/>
      <w:lvlText w:val="·"/>
      <w:lvlJc w:val="left"/>
      <w:pPr>
        <w:ind w:left="2880" w:hanging="345"/>
      </w:pPr>
      <w:rPr>
        <w:rFonts w:ascii="Symbol" w:eastAsia="Symbol" w:hAnsi="Symbol" w:cs="Symbol"/>
      </w:rPr>
    </w:lvl>
    <w:lvl w:ilvl="4" w:tplc="98F8EDB4">
      <w:start w:val="1"/>
      <w:numFmt w:val="bullet"/>
      <w:lvlText w:val="o"/>
      <w:lvlJc w:val="left"/>
      <w:pPr>
        <w:ind w:left="3600" w:hanging="345"/>
      </w:pPr>
      <w:rPr>
        <w:rFonts w:ascii="Courier New" w:eastAsia="Courier New" w:hAnsi="Courier New" w:cs="Courier New"/>
      </w:rPr>
    </w:lvl>
    <w:lvl w:ilvl="5" w:tplc="BCD4AED6">
      <w:start w:val="1"/>
      <w:numFmt w:val="bullet"/>
      <w:lvlText w:val="§"/>
      <w:lvlJc w:val="left"/>
      <w:pPr>
        <w:ind w:left="4320" w:hanging="345"/>
      </w:pPr>
      <w:rPr>
        <w:rFonts w:ascii="Wingdings" w:eastAsia="Wingdings" w:hAnsi="Wingdings" w:cs="Wingdings"/>
      </w:rPr>
    </w:lvl>
    <w:lvl w:ilvl="6" w:tplc="C94C1994">
      <w:start w:val="1"/>
      <w:numFmt w:val="bullet"/>
      <w:lvlText w:val="·"/>
      <w:lvlJc w:val="left"/>
      <w:pPr>
        <w:ind w:left="5040" w:hanging="345"/>
      </w:pPr>
      <w:rPr>
        <w:rFonts w:ascii="Symbol" w:eastAsia="Symbol" w:hAnsi="Symbol" w:cs="Symbol"/>
      </w:rPr>
    </w:lvl>
    <w:lvl w:ilvl="7" w:tplc="B7165BD2">
      <w:start w:val="1"/>
      <w:numFmt w:val="bullet"/>
      <w:lvlText w:val="o"/>
      <w:lvlJc w:val="left"/>
      <w:pPr>
        <w:ind w:left="5760" w:hanging="345"/>
      </w:pPr>
      <w:rPr>
        <w:rFonts w:ascii="Courier New" w:eastAsia="Courier New" w:hAnsi="Courier New" w:cs="Courier New"/>
      </w:rPr>
    </w:lvl>
    <w:lvl w:ilvl="8" w:tplc="0C6CF290">
      <w:start w:val="1"/>
      <w:numFmt w:val="bullet"/>
      <w:lvlText w:val="§"/>
      <w:lvlJc w:val="left"/>
      <w:pPr>
        <w:ind w:left="6480" w:hanging="345"/>
      </w:pPr>
      <w:rPr>
        <w:rFonts w:ascii="Wingdings" w:eastAsia="Wingdings" w:hAnsi="Wingdings" w:cs="Wingdings"/>
      </w:rPr>
    </w:lvl>
  </w:abstractNum>
  <w:abstractNum w:abstractNumId="10">
    <w:nsid w:val="38567708"/>
    <w:multiLevelType w:val="hybridMultilevel"/>
    <w:tmpl w:val="861A1AAA"/>
    <w:lvl w:ilvl="0" w:tplc="4AFAD626">
      <w:start w:val="1"/>
      <w:numFmt w:val="decimal"/>
      <w:lvlText w:val="%1."/>
      <w:lvlJc w:val="left"/>
      <w:pPr>
        <w:ind w:left="720" w:hanging="357"/>
      </w:pPr>
      <w:rPr>
        <w:b w:val="0"/>
        <w:i w:val="0"/>
        <w:color w:val="auto"/>
        <w:sz w:val="22"/>
      </w:rPr>
    </w:lvl>
    <w:lvl w:ilvl="1" w:tplc="F07C4A9C">
      <w:start w:val="1"/>
      <w:numFmt w:val="lowerLetter"/>
      <w:lvlText w:val="%2."/>
      <w:lvlJc w:val="left"/>
      <w:pPr>
        <w:ind w:left="1440" w:hanging="357"/>
      </w:pPr>
    </w:lvl>
    <w:lvl w:ilvl="2" w:tplc="CD20D06E">
      <w:start w:val="1"/>
      <w:numFmt w:val="lowerRoman"/>
      <w:lvlText w:val="%3."/>
      <w:lvlJc w:val="right"/>
      <w:pPr>
        <w:ind w:left="2160" w:hanging="177"/>
      </w:pPr>
    </w:lvl>
    <w:lvl w:ilvl="3" w:tplc="977AB178">
      <w:start w:val="1"/>
      <w:numFmt w:val="decimal"/>
      <w:lvlText w:val="%4."/>
      <w:lvlJc w:val="left"/>
      <w:pPr>
        <w:ind w:left="2880" w:hanging="357"/>
      </w:pPr>
    </w:lvl>
    <w:lvl w:ilvl="4" w:tplc="D130ADE6">
      <w:start w:val="1"/>
      <w:numFmt w:val="lowerLetter"/>
      <w:lvlText w:val="%5."/>
      <w:lvlJc w:val="left"/>
      <w:pPr>
        <w:ind w:left="3600" w:hanging="357"/>
      </w:pPr>
    </w:lvl>
    <w:lvl w:ilvl="5" w:tplc="EBC46996">
      <w:start w:val="1"/>
      <w:numFmt w:val="lowerRoman"/>
      <w:lvlText w:val="%6."/>
      <w:lvlJc w:val="right"/>
      <w:pPr>
        <w:ind w:left="4320" w:hanging="177"/>
      </w:pPr>
    </w:lvl>
    <w:lvl w:ilvl="6" w:tplc="40789398">
      <w:start w:val="1"/>
      <w:numFmt w:val="decimal"/>
      <w:lvlText w:val="%7."/>
      <w:lvlJc w:val="left"/>
      <w:pPr>
        <w:ind w:left="5040" w:hanging="357"/>
      </w:pPr>
    </w:lvl>
    <w:lvl w:ilvl="7" w:tplc="C302A79E">
      <w:start w:val="1"/>
      <w:numFmt w:val="lowerLetter"/>
      <w:lvlText w:val="%8."/>
      <w:lvlJc w:val="left"/>
      <w:pPr>
        <w:ind w:left="5760" w:hanging="357"/>
      </w:pPr>
    </w:lvl>
    <w:lvl w:ilvl="8" w:tplc="0562E30C">
      <w:start w:val="1"/>
      <w:numFmt w:val="lowerRoman"/>
      <w:lvlText w:val="%9."/>
      <w:lvlJc w:val="right"/>
      <w:pPr>
        <w:ind w:left="6480" w:hanging="177"/>
      </w:pPr>
    </w:lvl>
  </w:abstractNum>
  <w:abstractNum w:abstractNumId="11">
    <w:nsid w:val="4A0E4B1C"/>
    <w:multiLevelType w:val="hybridMultilevel"/>
    <w:tmpl w:val="6CEE5EE8"/>
    <w:lvl w:ilvl="0" w:tplc="56A08A42">
      <w:start w:val="1"/>
      <w:numFmt w:val="decimal"/>
      <w:lvlText w:val="%1."/>
      <w:lvlJc w:val="left"/>
      <w:pPr>
        <w:ind w:left="360" w:hanging="347"/>
      </w:pPr>
    </w:lvl>
    <w:lvl w:ilvl="1" w:tplc="6DB2A228">
      <w:start w:val="1"/>
      <w:numFmt w:val="lowerLetter"/>
      <w:lvlText w:val="%2."/>
      <w:lvlJc w:val="left"/>
      <w:pPr>
        <w:ind w:left="1080" w:hanging="347"/>
      </w:pPr>
    </w:lvl>
    <w:lvl w:ilvl="2" w:tplc="57BC4E22">
      <w:start w:val="1"/>
      <w:numFmt w:val="lowerRoman"/>
      <w:lvlText w:val="%3."/>
      <w:lvlJc w:val="right"/>
      <w:pPr>
        <w:ind w:left="1800" w:hanging="167"/>
      </w:pPr>
    </w:lvl>
    <w:lvl w:ilvl="3" w:tplc="C3CA937C">
      <w:start w:val="1"/>
      <w:numFmt w:val="decimal"/>
      <w:lvlText w:val="%4."/>
      <w:lvlJc w:val="left"/>
      <w:pPr>
        <w:ind w:left="2520" w:hanging="347"/>
      </w:pPr>
    </w:lvl>
    <w:lvl w:ilvl="4" w:tplc="66928724">
      <w:start w:val="1"/>
      <w:numFmt w:val="lowerLetter"/>
      <w:lvlText w:val="%5."/>
      <w:lvlJc w:val="left"/>
      <w:pPr>
        <w:ind w:left="3240" w:hanging="347"/>
      </w:pPr>
    </w:lvl>
    <w:lvl w:ilvl="5" w:tplc="048496E8">
      <w:start w:val="1"/>
      <w:numFmt w:val="lowerRoman"/>
      <w:lvlText w:val="%6."/>
      <w:lvlJc w:val="right"/>
      <w:pPr>
        <w:ind w:left="3960" w:hanging="167"/>
      </w:pPr>
    </w:lvl>
    <w:lvl w:ilvl="6" w:tplc="E30A91E4">
      <w:start w:val="1"/>
      <w:numFmt w:val="decimal"/>
      <w:lvlText w:val="%7."/>
      <w:lvlJc w:val="left"/>
      <w:pPr>
        <w:ind w:left="4680" w:hanging="347"/>
      </w:pPr>
    </w:lvl>
    <w:lvl w:ilvl="7" w:tplc="52225CD8">
      <w:start w:val="1"/>
      <w:numFmt w:val="lowerLetter"/>
      <w:lvlText w:val="%8."/>
      <w:lvlJc w:val="left"/>
      <w:pPr>
        <w:ind w:left="5400" w:hanging="347"/>
      </w:pPr>
    </w:lvl>
    <w:lvl w:ilvl="8" w:tplc="314EC8CC">
      <w:start w:val="1"/>
      <w:numFmt w:val="lowerRoman"/>
      <w:lvlText w:val="%9."/>
      <w:lvlJc w:val="right"/>
      <w:pPr>
        <w:ind w:left="6120" w:hanging="167"/>
      </w:pPr>
    </w:lvl>
  </w:abstractNum>
  <w:abstractNum w:abstractNumId="12">
    <w:nsid w:val="6104132A"/>
    <w:multiLevelType w:val="hybridMultilevel"/>
    <w:tmpl w:val="D4322E7A"/>
    <w:lvl w:ilvl="0" w:tplc="63D6A92C">
      <w:start w:val="1"/>
      <w:numFmt w:val="bullet"/>
      <w:lvlText w:val=""/>
      <w:lvlJc w:val="left"/>
      <w:pPr>
        <w:ind w:left="720" w:hanging="354"/>
      </w:pPr>
      <w:rPr>
        <w:rFonts w:ascii="Symbol" w:hAnsi="Symbol" w:hint="default"/>
      </w:rPr>
    </w:lvl>
    <w:lvl w:ilvl="1" w:tplc="8BB66A4A">
      <w:start w:val="1"/>
      <w:numFmt w:val="bullet"/>
      <w:lvlText w:val="o"/>
      <w:lvlJc w:val="left"/>
      <w:pPr>
        <w:ind w:left="1440" w:hanging="354"/>
      </w:pPr>
      <w:rPr>
        <w:rFonts w:ascii="Courier New" w:eastAsia="Courier New" w:hAnsi="Courier New" w:cs="Courier New"/>
      </w:rPr>
    </w:lvl>
    <w:lvl w:ilvl="2" w:tplc="29004080">
      <w:start w:val="1"/>
      <w:numFmt w:val="bullet"/>
      <w:lvlText w:val="§"/>
      <w:lvlJc w:val="left"/>
      <w:pPr>
        <w:ind w:left="2160" w:hanging="354"/>
      </w:pPr>
      <w:rPr>
        <w:rFonts w:ascii="Wingdings" w:eastAsia="Wingdings" w:hAnsi="Wingdings" w:cs="Wingdings"/>
      </w:rPr>
    </w:lvl>
    <w:lvl w:ilvl="3" w:tplc="BFB8686A">
      <w:start w:val="1"/>
      <w:numFmt w:val="bullet"/>
      <w:lvlText w:val="·"/>
      <w:lvlJc w:val="left"/>
      <w:pPr>
        <w:ind w:left="2880" w:hanging="354"/>
      </w:pPr>
      <w:rPr>
        <w:rFonts w:ascii="Symbol" w:eastAsia="Symbol" w:hAnsi="Symbol" w:cs="Symbol"/>
      </w:rPr>
    </w:lvl>
    <w:lvl w:ilvl="4" w:tplc="0C8EF05A">
      <w:start w:val="1"/>
      <w:numFmt w:val="bullet"/>
      <w:lvlText w:val="o"/>
      <w:lvlJc w:val="left"/>
      <w:pPr>
        <w:ind w:left="3600" w:hanging="354"/>
      </w:pPr>
      <w:rPr>
        <w:rFonts w:ascii="Courier New" w:eastAsia="Courier New" w:hAnsi="Courier New" w:cs="Courier New"/>
      </w:rPr>
    </w:lvl>
    <w:lvl w:ilvl="5" w:tplc="4C9C6BEE">
      <w:start w:val="1"/>
      <w:numFmt w:val="bullet"/>
      <w:lvlText w:val="§"/>
      <w:lvlJc w:val="left"/>
      <w:pPr>
        <w:ind w:left="4320" w:hanging="354"/>
      </w:pPr>
      <w:rPr>
        <w:rFonts w:ascii="Wingdings" w:eastAsia="Wingdings" w:hAnsi="Wingdings" w:cs="Wingdings"/>
      </w:rPr>
    </w:lvl>
    <w:lvl w:ilvl="6" w:tplc="1B6087DE">
      <w:start w:val="1"/>
      <w:numFmt w:val="bullet"/>
      <w:lvlText w:val="·"/>
      <w:lvlJc w:val="left"/>
      <w:pPr>
        <w:ind w:left="5040" w:hanging="354"/>
      </w:pPr>
      <w:rPr>
        <w:rFonts w:ascii="Symbol" w:eastAsia="Symbol" w:hAnsi="Symbol" w:cs="Symbol"/>
      </w:rPr>
    </w:lvl>
    <w:lvl w:ilvl="7" w:tplc="C8C01E0A">
      <w:start w:val="1"/>
      <w:numFmt w:val="bullet"/>
      <w:lvlText w:val="o"/>
      <w:lvlJc w:val="left"/>
      <w:pPr>
        <w:ind w:left="5760" w:hanging="354"/>
      </w:pPr>
      <w:rPr>
        <w:rFonts w:ascii="Courier New" w:eastAsia="Courier New" w:hAnsi="Courier New" w:cs="Courier New"/>
      </w:rPr>
    </w:lvl>
    <w:lvl w:ilvl="8" w:tplc="B6D6C0DA">
      <w:start w:val="1"/>
      <w:numFmt w:val="bullet"/>
      <w:lvlText w:val="§"/>
      <w:lvlJc w:val="left"/>
      <w:pPr>
        <w:ind w:left="6480" w:hanging="354"/>
      </w:pPr>
      <w:rPr>
        <w:rFonts w:ascii="Wingdings" w:eastAsia="Wingdings" w:hAnsi="Wingdings" w:cs="Wingdings"/>
      </w:rPr>
    </w:lvl>
  </w:abstractNum>
  <w:abstractNum w:abstractNumId="13">
    <w:nsid w:val="65A773AF"/>
    <w:multiLevelType w:val="hybridMultilevel"/>
    <w:tmpl w:val="8B3270A2"/>
    <w:lvl w:ilvl="0" w:tplc="69600F54">
      <w:start w:val="1"/>
      <w:numFmt w:val="decimal"/>
      <w:lvlText w:val="%1."/>
      <w:lvlJc w:val="left"/>
      <w:pPr>
        <w:ind w:left="720" w:hanging="357"/>
      </w:pPr>
      <w:rPr>
        <w:b w:val="0"/>
        <w:i w:val="0"/>
        <w:color w:val="auto"/>
        <w:sz w:val="22"/>
      </w:rPr>
    </w:lvl>
    <w:lvl w:ilvl="1" w:tplc="443898DC">
      <w:start w:val="1"/>
      <w:numFmt w:val="lowerLetter"/>
      <w:lvlText w:val="%2."/>
      <w:lvlJc w:val="left"/>
      <w:pPr>
        <w:ind w:left="1440" w:hanging="357"/>
      </w:pPr>
    </w:lvl>
    <w:lvl w:ilvl="2" w:tplc="C2469B66">
      <w:start w:val="1"/>
      <w:numFmt w:val="lowerRoman"/>
      <w:lvlText w:val="%3."/>
      <w:lvlJc w:val="right"/>
      <w:pPr>
        <w:ind w:left="2160" w:hanging="177"/>
      </w:pPr>
    </w:lvl>
    <w:lvl w:ilvl="3" w:tplc="2B42E6D2">
      <w:start w:val="1"/>
      <w:numFmt w:val="decimal"/>
      <w:lvlText w:val="%4."/>
      <w:lvlJc w:val="left"/>
      <w:pPr>
        <w:ind w:left="2880" w:hanging="357"/>
      </w:pPr>
    </w:lvl>
    <w:lvl w:ilvl="4" w:tplc="9E0492B2">
      <w:start w:val="1"/>
      <w:numFmt w:val="lowerLetter"/>
      <w:lvlText w:val="%5."/>
      <w:lvlJc w:val="left"/>
      <w:pPr>
        <w:ind w:left="3600" w:hanging="357"/>
      </w:pPr>
    </w:lvl>
    <w:lvl w:ilvl="5" w:tplc="1B3C162E">
      <w:start w:val="1"/>
      <w:numFmt w:val="lowerRoman"/>
      <w:lvlText w:val="%6."/>
      <w:lvlJc w:val="right"/>
      <w:pPr>
        <w:ind w:left="4320" w:hanging="177"/>
      </w:pPr>
    </w:lvl>
    <w:lvl w:ilvl="6" w:tplc="459CD5B2">
      <w:start w:val="1"/>
      <w:numFmt w:val="decimal"/>
      <w:lvlText w:val="%7."/>
      <w:lvlJc w:val="left"/>
      <w:pPr>
        <w:ind w:left="5040" w:hanging="357"/>
      </w:pPr>
    </w:lvl>
    <w:lvl w:ilvl="7" w:tplc="97F879F6">
      <w:start w:val="1"/>
      <w:numFmt w:val="lowerLetter"/>
      <w:lvlText w:val="%8."/>
      <w:lvlJc w:val="left"/>
      <w:pPr>
        <w:ind w:left="5760" w:hanging="357"/>
      </w:pPr>
    </w:lvl>
    <w:lvl w:ilvl="8" w:tplc="3294DC0C">
      <w:start w:val="1"/>
      <w:numFmt w:val="lowerRoman"/>
      <w:lvlText w:val="%9."/>
      <w:lvlJc w:val="right"/>
      <w:pPr>
        <w:ind w:left="6480" w:hanging="177"/>
      </w:pPr>
    </w:lvl>
  </w:abstractNum>
  <w:abstractNum w:abstractNumId="14">
    <w:nsid w:val="6C455065"/>
    <w:multiLevelType w:val="hybridMultilevel"/>
    <w:tmpl w:val="15584198"/>
    <w:lvl w:ilvl="0" w:tplc="F8021D32">
      <w:start w:val="1"/>
      <w:numFmt w:val="bullet"/>
      <w:lvlText w:val="·"/>
      <w:lvlJc w:val="left"/>
      <w:pPr>
        <w:ind w:left="360" w:hanging="345"/>
      </w:pPr>
      <w:rPr>
        <w:rFonts w:ascii="Symbol" w:eastAsia="Symbol" w:hAnsi="Symbol" w:cs="Symbol"/>
      </w:rPr>
    </w:lvl>
    <w:lvl w:ilvl="1" w:tplc="53D8F8A2">
      <w:start w:val="1"/>
      <w:numFmt w:val="bullet"/>
      <w:lvlText w:val="o"/>
      <w:lvlJc w:val="left"/>
      <w:pPr>
        <w:ind w:left="1080" w:hanging="345"/>
      </w:pPr>
      <w:rPr>
        <w:rFonts w:ascii="Courier New" w:eastAsia="Courier New" w:hAnsi="Courier New" w:cs="Courier New"/>
      </w:rPr>
    </w:lvl>
    <w:lvl w:ilvl="2" w:tplc="10ACF8B8">
      <w:start w:val="1"/>
      <w:numFmt w:val="bullet"/>
      <w:lvlText w:val="§"/>
      <w:lvlJc w:val="left"/>
      <w:pPr>
        <w:ind w:left="1800" w:hanging="345"/>
      </w:pPr>
      <w:rPr>
        <w:rFonts w:ascii="Wingdings" w:eastAsia="Wingdings" w:hAnsi="Wingdings" w:cs="Wingdings"/>
      </w:rPr>
    </w:lvl>
    <w:lvl w:ilvl="3" w:tplc="2E500D98">
      <w:start w:val="1"/>
      <w:numFmt w:val="bullet"/>
      <w:lvlText w:val="·"/>
      <w:lvlJc w:val="left"/>
      <w:pPr>
        <w:ind w:left="2520" w:hanging="345"/>
      </w:pPr>
      <w:rPr>
        <w:rFonts w:ascii="Symbol" w:eastAsia="Symbol" w:hAnsi="Symbol" w:cs="Symbol"/>
      </w:rPr>
    </w:lvl>
    <w:lvl w:ilvl="4" w:tplc="E728A1E4">
      <w:start w:val="1"/>
      <w:numFmt w:val="bullet"/>
      <w:lvlText w:val="o"/>
      <w:lvlJc w:val="left"/>
      <w:pPr>
        <w:ind w:left="3240" w:hanging="345"/>
      </w:pPr>
      <w:rPr>
        <w:rFonts w:ascii="Courier New" w:eastAsia="Courier New" w:hAnsi="Courier New" w:cs="Courier New"/>
      </w:rPr>
    </w:lvl>
    <w:lvl w:ilvl="5" w:tplc="5982318A">
      <w:start w:val="1"/>
      <w:numFmt w:val="bullet"/>
      <w:lvlText w:val="§"/>
      <w:lvlJc w:val="left"/>
      <w:pPr>
        <w:ind w:left="3960" w:hanging="345"/>
      </w:pPr>
      <w:rPr>
        <w:rFonts w:ascii="Wingdings" w:eastAsia="Wingdings" w:hAnsi="Wingdings" w:cs="Wingdings"/>
      </w:rPr>
    </w:lvl>
    <w:lvl w:ilvl="6" w:tplc="DF0443EC">
      <w:start w:val="1"/>
      <w:numFmt w:val="bullet"/>
      <w:lvlText w:val="·"/>
      <w:lvlJc w:val="left"/>
      <w:pPr>
        <w:ind w:left="4680" w:hanging="345"/>
      </w:pPr>
      <w:rPr>
        <w:rFonts w:ascii="Symbol" w:eastAsia="Symbol" w:hAnsi="Symbol" w:cs="Symbol"/>
      </w:rPr>
    </w:lvl>
    <w:lvl w:ilvl="7" w:tplc="49326ECA">
      <w:start w:val="1"/>
      <w:numFmt w:val="bullet"/>
      <w:lvlText w:val="o"/>
      <w:lvlJc w:val="left"/>
      <w:pPr>
        <w:ind w:left="5400" w:hanging="345"/>
      </w:pPr>
      <w:rPr>
        <w:rFonts w:ascii="Courier New" w:eastAsia="Courier New" w:hAnsi="Courier New" w:cs="Courier New"/>
      </w:rPr>
    </w:lvl>
    <w:lvl w:ilvl="8" w:tplc="B1B86294">
      <w:start w:val="1"/>
      <w:numFmt w:val="bullet"/>
      <w:lvlText w:val="§"/>
      <w:lvlJc w:val="left"/>
      <w:pPr>
        <w:ind w:left="6120" w:hanging="345"/>
      </w:pPr>
      <w:rPr>
        <w:rFonts w:ascii="Wingdings" w:eastAsia="Wingdings" w:hAnsi="Wingdings" w:cs="Wingdings"/>
      </w:rPr>
    </w:lvl>
  </w:abstractNum>
  <w:abstractNum w:abstractNumId="15">
    <w:nsid w:val="70052E43"/>
    <w:multiLevelType w:val="hybridMultilevel"/>
    <w:tmpl w:val="0F86F728"/>
    <w:lvl w:ilvl="0" w:tplc="4EDCC7FE">
      <w:start w:val="1"/>
      <w:numFmt w:val="bullet"/>
      <w:lvlText w:val="·"/>
      <w:lvlJc w:val="left"/>
      <w:pPr>
        <w:ind w:left="360" w:hanging="345"/>
      </w:pPr>
      <w:rPr>
        <w:rFonts w:ascii="Symbol" w:eastAsia="Symbol" w:hAnsi="Symbol" w:cs="Symbol"/>
      </w:rPr>
    </w:lvl>
    <w:lvl w:ilvl="1" w:tplc="EBAE023C">
      <w:start w:val="1"/>
      <w:numFmt w:val="bullet"/>
      <w:lvlText w:val="o"/>
      <w:lvlJc w:val="left"/>
      <w:pPr>
        <w:ind w:left="1080" w:hanging="345"/>
      </w:pPr>
      <w:rPr>
        <w:rFonts w:ascii="Courier New" w:eastAsia="Courier New" w:hAnsi="Courier New" w:cs="Courier New"/>
      </w:rPr>
    </w:lvl>
    <w:lvl w:ilvl="2" w:tplc="FC18D49C">
      <w:start w:val="1"/>
      <w:numFmt w:val="bullet"/>
      <w:lvlText w:val="§"/>
      <w:lvlJc w:val="left"/>
      <w:pPr>
        <w:ind w:left="1800" w:hanging="345"/>
      </w:pPr>
      <w:rPr>
        <w:rFonts w:ascii="Wingdings" w:eastAsia="Wingdings" w:hAnsi="Wingdings" w:cs="Wingdings"/>
      </w:rPr>
    </w:lvl>
    <w:lvl w:ilvl="3" w:tplc="203ABFEC">
      <w:start w:val="1"/>
      <w:numFmt w:val="bullet"/>
      <w:lvlText w:val="·"/>
      <w:lvlJc w:val="left"/>
      <w:pPr>
        <w:ind w:left="2520" w:hanging="345"/>
      </w:pPr>
      <w:rPr>
        <w:rFonts w:ascii="Symbol" w:eastAsia="Symbol" w:hAnsi="Symbol" w:cs="Symbol"/>
      </w:rPr>
    </w:lvl>
    <w:lvl w:ilvl="4" w:tplc="61069072">
      <w:start w:val="1"/>
      <w:numFmt w:val="bullet"/>
      <w:lvlText w:val="o"/>
      <w:lvlJc w:val="left"/>
      <w:pPr>
        <w:ind w:left="3240" w:hanging="345"/>
      </w:pPr>
      <w:rPr>
        <w:rFonts w:ascii="Courier New" w:eastAsia="Courier New" w:hAnsi="Courier New" w:cs="Courier New"/>
      </w:rPr>
    </w:lvl>
    <w:lvl w:ilvl="5" w:tplc="E00E3112">
      <w:start w:val="1"/>
      <w:numFmt w:val="bullet"/>
      <w:lvlText w:val="§"/>
      <w:lvlJc w:val="left"/>
      <w:pPr>
        <w:ind w:left="3960" w:hanging="345"/>
      </w:pPr>
      <w:rPr>
        <w:rFonts w:ascii="Wingdings" w:eastAsia="Wingdings" w:hAnsi="Wingdings" w:cs="Wingdings"/>
      </w:rPr>
    </w:lvl>
    <w:lvl w:ilvl="6" w:tplc="DE9CBAF0">
      <w:start w:val="1"/>
      <w:numFmt w:val="bullet"/>
      <w:lvlText w:val="·"/>
      <w:lvlJc w:val="left"/>
      <w:pPr>
        <w:ind w:left="4680" w:hanging="345"/>
      </w:pPr>
      <w:rPr>
        <w:rFonts w:ascii="Symbol" w:eastAsia="Symbol" w:hAnsi="Symbol" w:cs="Symbol"/>
      </w:rPr>
    </w:lvl>
    <w:lvl w:ilvl="7" w:tplc="17EAD3B0">
      <w:start w:val="1"/>
      <w:numFmt w:val="bullet"/>
      <w:lvlText w:val="o"/>
      <w:lvlJc w:val="left"/>
      <w:pPr>
        <w:ind w:left="5400" w:hanging="345"/>
      </w:pPr>
      <w:rPr>
        <w:rFonts w:ascii="Courier New" w:eastAsia="Courier New" w:hAnsi="Courier New" w:cs="Courier New"/>
      </w:rPr>
    </w:lvl>
    <w:lvl w:ilvl="8" w:tplc="C7A21120">
      <w:start w:val="1"/>
      <w:numFmt w:val="bullet"/>
      <w:lvlText w:val="§"/>
      <w:lvlJc w:val="left"/>
      <w:pPr>
        <w:ind w:left="6120" w:hanging="345"/>
      </w:pPr>
      <w:rPr>
        <w:rFonts w:ascii="Wingdings" w:eastAsia="Wingdings" w:hAnsi="Wingdings" w:cs="Wingdings"/>
      </w:rPr>
    </w:lvl>
  </w:abstractNum>
  <w:abstractNum w:abstractNumId="16">
    <w:nsid w:val="7660218C"/>
    <w:multiLevelType w:val="hybridMultilevel"/>
    <w:tmpl w:val="43ACABFC"/>
    <w:lvl w:ilvl="0" w:tplc="6CBCFB28">
      <w:start w:val="1"/>
      <w:numFmt w:val="bullet"/>
      <w:lvlText w:val="·"/>
      <w:lvlJc w:val="left"/>
      <w:pPr>
        <w:ind w:left="720" w:hanging="345"/>
      </w:pPr>
      <w:rPr>
        <w:rFonts w:ascii="Symbol" w:eastAsia="Symbol" w:hAnsi="Symbol" w:cs="Symbol"/>
      </w:rPr>
    </w:lvl>
    <w:lvl w:ilvl="1" w:tplc="F482C75A">
      <w:start w:val="1"/>
      <w:numFmt w:val="bullet"/>
      <w:lvlText w:val="o"/>
      <w:lvlJc w:val="left"/>
      <w:pPr>
        <w:ind w:left="1440" w:hanging="345"/>
      </w:pPr>
      <w:rPr>
        <w:rFonts w:ascii="Courier New" w:eastAsia="Courier New" w:hAnsi="Courier New" w:cs="Courier New"/>
      </w:rPr>
    </w:lvl>
    <w:lvl w:ilvl="2" w:tplc="5928E254">
      <w:start w:val="1"/>
      <w:numFmt w:val="bullet"/>
      <w:lvlText w:val="§"/>
      <w:lvlJc w:val="left"/>
      <w:pPr>
        <w:ind w:left="2160" w:hanging="345"/>
      </w:pPr>
      <w:rPr>
        <w:rFonts w:ascii="Wingdings" w:eastAsia="Wingdings" w:hAnsi="Wingdings" w:cs="Wingdings"/>
      </w:rPr>
    </w:lvl>
    <w:lvl w:ilvl="3" w:tplc="72E07348">
      <w:start w:val="1"/>
      <w:numFmt w:val="bullet"/>
      <w:lvlText w:val="·"/>
      <w:lvlJc w:val="left"/>
      <w:pPr>
        <w:ind w:left="2880" w:hanging="345"/>
      </w:pPr>
      <w:rPr>
        <w:rFonts w:ascii="Symbol" w:eastAsia="Symbol" w:hAnsi="Symbol" w:cs="Symbol"/>
      </w:rPr>
    </w:lvl>
    <w:lvl w:ilvl="4" w:tplc="1ACA3476">
      <w:start w:val="1"/>
      <w:numFmt w:val="bullet"/>
      <w:lvlText w:val="o"/>
      <w:lvlJc w:val="left"/>
      <w:pPr>
        <w:ind w:left="3600" w:hanging="345"/>
      </w:pPr>
      <w:rPr>
        <w:rFonts w:ascii="Courier New" w:eastAsia="Courier New" w:hAnsi="Courier New" w:cs="Courier New"/>
      </w:rPr>
    </w:lvl>
    <w:lvl w:ilvl="5" w:tplc="F31AAF12">
      <w:start w:val="1"/>
      <w:numFmt w:val="bullet"/>
      <w:lvlText w:val="§"/>
      <w:lvlJc w:val="left"/>
      <w:pPr>
        <w:ind w:left="4320" w:hanging="345"/>
      </w:pPr>
      <w:rPr>
        <w:rFonts w:ascii="Wingdings" w:eastAsia="Wingdings" w:hAnsi="Wingdings" w:cs="Wingdings"/>
      </w:rPr>
    </w:lvl>
    <w:lvl w:ilvl="6" w:tplc="D982DCD0">
      <w:start w:val="1"/>
      <w:numFmt w:val="bullet"/>
      <w:lvlText w:val="·"/>
      <w:lvlJc w:val="left"/>
      <w:pPr>
        <w:ind w:left="5040" w:hanging="345"/>
      </w:pPr>
      <w:rPr>
        <w:rFonts w:ascii="Symbol" w:eastAsia="Symbol" w:hAnsi="Symbol" w:cs="Symbol"/>
      </w:rPr>
    </w:lvl>
    <w:lvl w:ilvl="7" w:tplc="A0CADCAA">
      <w:start w:val="1"/>
      <w:numFmt w:val="bullet"/>
      <w:lvlText w:val="o"/>
      <w:lvlJc w:val="left"/>
      <w:pPr>
        <w:ind w:left="5760" w:hanging="345"/>
      </w:pPr>
      <w:rPr>
        <w:rFonts w:ascii="Courier New" w:eastAsia="Courier New" w:hAnsi="Courier New" w:cs="Courier New"/>
      </w:rPr>
    </w:lvl>
    <w:lvl w:ilvl="8" w:tplc="13480996">
      <w:start w:val="1"/>
      <w:numFmt w:val="bullet"/>
      <w:lvlText w:val="§"/>
      <w:lvlJc w:val="left"/>
      <w:pPr>
        <w:ind w:left="6480" w:hanging="345"/>
      </w:pPr>
      <w:rPr>
        <w:rFonts w:ascii="Wingdings" w:eastAsia="Wingdings" w:hAnsi="Wingdings" w:cs="Wingdings"/>
      </w:rPr>
    </w:lvl>
  </w:abstractNum>
  <w:abstractNum w:abstractNumId="17">
    <w:nsid w:val="7BCF7B60"/>
    <w:multiLevelType w:val="hybridMultilevel"/>
    <w:tmpl w:val="D436C620"/>
    <w:lvl w:ilvl="0" w:tplc="5F68B054">
      <w:start w:val="1"/>
      <w:numFmt w:val="decimal"/>
      <w:lvlText w:val="%1."/>
      <w:lvlJc w:val="left"/>
      <w:pPr>
        <w:ind w:left="720" w:hanging="357"/>
      </w:pPr>
      <w:rPr>
        <w:b w:val="0"/>
        <w:i w:val="0"/>
        <w:color w:val="auto"/>
        <w:sz w:val="22"/>
      </w:rPr>
    </w:lvl>
    <w:lvl w:ilvl="1" w:tplc="2B4A3B48">
      <w:start w:val="1"/>
      <w:numFmt w:val="lowerLetter"/>
      <w:lvlText w:val="%2."/>
      <w:lvlJc w:val="left"/>
      <w:pPr>
        <w:ind w:left="1440" w:hanging="357"/>
      </w:pPr>
    </w:lvl>
    <w:lvl w:ilvl="2" w:tplc="82C434AE">
      <w:start w:val="1"/>
      <w:numFmt w:val="lowerRoman"/>
      <w:lvlText w:val="%3."/>
      <w:lvlJc w:val="right"/>
      <w:pPr>
        <w:ind w:left="2160" w:hanging="177"/>
      </w:pPr>
    </w:lvl>
    <w:lvl w:ilvl="3" w:tplc="854E7A0A">
      <w:start w:val="1"/>
      <w:numFmt w:val="decimal"/>
      <w:lvlText w:val="%4."/>
      <w:lvlJc w:val="left"/>
      <w:pPr>
        <w:ind w:left="2880" w:hanging="357"/>
      </w:pPr>
    </w:lvl>
    <w:lvl w:ilvl="4" w:tplc="3618B674">
      <w:start w:val="1"/>
      <w:numFmt w:val="lowerLetter"/>
      <w:lvlText w:val="%5."/>
      <w:lvlJc w:val="left"/>
      <w:pPr>
        <w:ind w:left="3600" w:hanging="357"/>
      </w:pPr>
    </w:lvl>
    <w:lvl w:ilvl="5" w:tplc="04E40204">
      <w:start w:val="1"/>
      <w:numFmt w:val="lowerRoman"/>
      <w:lvlText w:val="%6."/>
      <w:lvlJc w:val="right"/>
      <w:pPr>
        <w:ind w:left="4320" w:hanging="177"/>
      </w:pPr>
    </w:lvl>
    <w:lvl w:ilvl="6" w:tplc="CCF69924">
      <w:start w:val="1"/>
      <w:numFmt w:val="decimal"/>
      <w:lvlText w:val="%7."/>
      <w:lvlJc w:val="left"/>
      <w:pPr>
        <w:ind w:left="5040" w:hanging="357"/>
      </w:pPr>
    </w:lvl>
    <w:lvl w:ilvl="7" w:tplc="81B8FB94">
      <w:start w:val="1"/>
      <w:numFmt w:val="lowerLetter"/>
      <w:lvlText w:val="%8."/>
      <w:lvlJc w:val="left"/>
      <w:pPr>
        <w:ind w:left="5760" w:hanging="357"/>
      </w:pPr>
    </w:lvl>
    <w:lvl w:ilvl="8" w:tplc="20AA65FC">
      <w:start w:val="1"/>
      <w:numFmt w:val="lowerRoman"/>
      <w:lvlText w:val="%9."/>
      <w:lvlJc w:val="right"/>
      <w:pPr>
        <w:ind w:left="6480" w:hanging="177"/>
      </w:pPr>
    </w:lvl>
  </w:abstractNum>
  <w:abstractNum w:abstractNumId="18">
    <w:nsid w:val="7F664C1C"/>
    <w:multiLevelType w:val="hybridMultilevel"/>
    <w:tmpl w:val="286AF4C6"/>
    <w:lvl w:ilvl="0" w:tplc="1542FDB0">
      <w:start w:val="1"/>
      <w:numFmt w:val="decimal"/>
      <w:lvlText w:val="%1."/>
      <w:lvlJc w:val="left"/>
      <w:pPr>
        <w:ind w:left="720" w:hanging="357"/>
      </w:pPr>
      <w:rPr>
        <w:b w:val="0"/>
        <w:i w:val="0"/>
        <w:color w:val="auto"/>
        <w:sz w:val="22"/>
      </w:rPr>
    </w:lvl>
    <w:lvl w:ilvl="1" w:tplc="DA86C718">
      <w:start w:val="1"/>
      <w:numFmt w:val="lowerLetter"/>
      <w:lvlText w:val="%2."/>
      <w:lvlJc w:val="left"/>
      <w:pPr>
        <w:ind w:left="1440" w:hanging="357"/>
      </w:pPr>
    </w:lvl>
    <w:lvl w:ilvl="2" w:tplc="860E7118">
      <w:start w:val="1"/>
      <w:numFmt w:val="lowerRoman"/>
      <w:lvlText w:val="%3."/>
      <w:lvlJc w:val="right"/>
      <w:pPr>
        <w:ind w:left="2160" w:hanging="177"/>
      </w:pPr>
    </w:lvl>
    <w:lvl w:ilvl="3" w:tplc="07443662">
      <w:start w:val="1"/>
      <w:numFmt w:val="decimal"/>
      <w:lvlText w:val="%4."/>
      <w:lvlJc w:val="left"/>
      <w:pPr>
        <w:ind w:left="2880" w:hanging="357"/>
      </w:pPr>
    </w:lvl>
    <w:lvl w:ilvl="4" w:tplc="D5080CDC">
      <w:start w:val="1"/>
      <w:numFmt w:val="lowerLetter"/>
      <w:lvlText w:val="%5."/>
      <w:lvlJc w:val="left"/>
      <w:pPr>
        <w:ind w:left="3600" w:hanging="357"/>
      </w:pPr>
    </w:lvl>
    <w:lvl w:ilvl="5" w:tplc="B034408C">
      <w:start w:val="1"/>
      <w:numFmt w:val="lowerRoman"/>
      <w:lvlText w:val="%6."/>
      <w:lvlJc w:val="right"/>
      <w:pPr>
        <w:ind w:left="4320" w:hanging="177"/>
      </w:pPr>
    </w:lvl>
    <w:lvl w:ilvl="6" w:tplc="A19A1A28">
      <w:start w:val="1"/>
      <w:numFmt w:val="decimal"/>
      <w:lvlText w:val="%7."/>
      <w:lvlJc w:val="left"/>
      <w:pPr>
        <w:ind w:left="5040" w:hanging="357"/>
      </w:pPr>
    </w:lvl>
    <w:lvl w:ilvl="7" w:tplc="B5B2047C">
      <w:start w:val="1"/>
      <w:numFmt w:val="lowerLetter"/>
      <w:lvlText w:val="%8."/>
      <w:lvlJc w:val="left"/>
      <w:pPr>
        <w:ind w:left="5760" w:hanging="357"/>
      </w:pPr>
    </w:lvl>
    <w:lvl w:ilvl="8" w:tplc="896A29F4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3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95"/>
    <w:rsid w:val="00021DEA"/>
    <w:rsid w:val="00040A6A"/>
    <w:rsid w:val="000E6EF0"/>
    <w:rsid w:val="00163062"/>
    <w:rsid w:val="001E7B50"/>
    <w:rsid w:val="00232CB0"/>
    <w:rsid w:val="002702B1"/>
    <w:rsid w:val="00272F35"/>
    <w:rsid w:val="003A087C"/>
    <w:rsid w:val="0050611A"/>
    <w:rsid w:val="00520E95"/>
    <w:rsid w:val="00641439"/>
    <w:rsid w:val="00804B9D"/>
    <w:rsid w:val="00A062F0"/>
    <w:rsid w:val="00A975E3"/>
    <w:rsid w:val="00AF5C29"/>
    <w:rsid w:val="00B203A0"/>
    <w:rsid w:val="00B54B5F"/>
    <w:rsid w:val="00DE0A28"/>
    <w:rsid w:val="00D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C3C5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eastAsia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eastAsia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eastAsia="Arial" w:cs="Arial"/>
      <w:b/>
      <w:bCs/>
      <w:color w:val="606060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eastAsia="Arial" w:cs="Arial"/>
      <w:color w:val="44444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1ptBoldItalicCustomColorRGB51153255Left-0">
    <w:name w:val="Style 11 pt Bold Italic Custom Color(RGB(51153255)) Left:  -0..."/>
    <w:basedOn w:val="Normal"/>
    <w:pPr>
      <w:ind w:left="-422" w:right="-17"/>
    </w:pPr>
    <w:rPr>
      <w:b/>
      <w:bCs/>
      <w:i/>
      <w:iCs/>
      <w:color w:val="0078C1"/>
      <w:sz w:val="22"/>
    </w:rPr>
  </w:style>
  <w:style w:type="paragraph" w:customStyle="1" w:styleId="Style11ptBoldItalicCustomColorRGB51153255Centered">
    <w:name w:val="Style 11 pt Bold Italic Custom Color(RGB(51153255)) Centered..."/>
    <w:basedOn w:val="Normal"/>
    <w:pPr>
      <w:ind w:left="-422" w:right="-17"/>
      <w:jc w:val="center"/>
    </w:pPr>
    <w:rPr>
      <w:b/>
      <w:bCs/>
      <w:i/>
      <w:iCs/>
      <w:color w:val="0078C1"/>
      <w:sz w:val="22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Arial" w:hAnsi="Arial"/>
      <w:sz w:val="24"/>
      <w:lang w:eastAsia="en-US"/>
    </w:rPr>
  </w:style>
  <w:style w:type="paragraph" w:customStyle="1" w:styleId="Default">
    <w:name w:val="Default"/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enStyleDefPar">
    <w:name w:val="GenStyleDefPar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eastAsia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eastAsia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eastAsia="Arial" w:cs="Arial"/>
      <w:b/>
      <w:bCs/>
      <w:color w:val="606060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eastAsia="Arial" w:cs="Arial"/>
      <w:color w:val="44444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1ptBoldItalicCustomColorRGB51153255Left-0">
    <w:name w:val="Style 11 pt Bold Italic Custom Color(RGB(51153255)) Left:  -0..."/>
    <w:basedOn w:val="Normal"/>
    <w:pPr>
      <w:ind w:left="-422" w:right="-17"/>
    </w:pPr>
    <w:rPr>
      <w:b/>
      <w:bCs/>
      <w:i/>
      <w:iCs/>
      <w:color w:val="0078C1"/>
      <w:sz w:val="22"/>
    </w:rPr>
  </w:style>
  <w:style w:type="paragraph" w:customStyle="1" w:styleId="Style11ptBoldItalicCustomColorRGB51153255Centered">
    <w:name w:val="Style 11 pt Bold Italic Custom Color(RGB(51153255)) Centered..."/>
    <w:basedOn w:val="Normal"/>
    <w:pPr>
      <w:ind w:left="-422" w:right="-17"/>
      <w:jc w:val="center"/>
    </w:pPr>
    <w:rPr>
      <w:b/>
      <w:bCs/>
      <w:i/>
      <w:iCs/>
      <w:color w:val="0078C1"/>
      <w:sz w:val="22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Arial" w:hAnsi="Arial"/>
      <w:sz w:val="24"/>
      <w:lang w:eastAsia="en-US"/>
    </w:rPr>
  </w:style>
  <w:style w:type="paragraph" w:customStyle="1" w:styleId="Default">
    <w:name w:val="Default"/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enStyleDefPar">
    <w:name w:val="GenStyleDefPar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s://www.england.nhs.uk/wp-content/uploads/2018/03/otc-guidance-for-ccgs.pdf" TargetMode="External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assets.publishing.service.gov.uk/government/uploads/system/uploads/attachment_data/file/537616/SACN_Vitamin_D_and_Health_report.pdf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ssets.publishing.service.gov.uk/government/uploads/system/uploads/attachment_data/file/537616/SACN_Vitamin_D_and_Health_report.pdf" TargetMode="External"/><Relationship Id="rId25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cks.nice.org.uk/vitamin-d-deficiency-in-adults-treatment-and-prevention" TargetMode="Externa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england.nhs.uk/wp-content/uploads/2018/03/otc-guidance-for-ccgs.pdf" TargetMode="External"/><Relationship Id="rId28" Type="http://schemas.openxmlformats.org/officeDocument/2006/relationships/hyperlink" Target="http://www.rdtc.nhs.uk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cks.nice.org.uk/vitamin-d-deficiency-in-adults-treatment-and-prevention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s://www.nhs.uk/conditions/vitamins-and-minerals/vitamin-d/" TargetMode="External"/><Relationship Id="rId27" Type="http://schemas.openxmlformats.org/officeDocument/2006/relationships/hyperlink" Target="mailto:nuth.nyrdtc.rxsupp@nhs.net" TargetMode="External"/><Relationship Id="rId30" Type="http://schemas.openxmlformats.org/officeDocument/2006/relationships/hyperlink" Target="https://twitter.com/RDTC_Rx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Kane</dc:creator>
  <cp:lastModifiedBy>Emma Hadwin</cp:lastModifiedBy>
  <cp:revision>2</cp:revision>
  <dcterms:created xsi:type="dcterms:W3CDTF">2020-05-14T13:38:00Z</dcterms:created>
  <dcterms:modified xsi:type="dcterms:W3CDTF">2020-05-14T13:38:00Z</dcterms:modified>
</cp:coreProperties>
</file>